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4EB6E">
      <w:pPr>
        <w:spacing w:before="2400"/>
        <w:rPr>
          <w:rFonts w:hint="eastAsia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0</wp:posOffset>
                </wp:positionV>
                <wp:extent cx="2091690" cy="1404620"/>
                <wp:effectExtent l="0" t="0" r="22860" b="1524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E2694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内部资料。性能指标在特定的存储集群测试得到，仅供参考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303.3pt;margin-top:0pt;height:110.6pt;width:164.7pt;mso-wrap-distance-bottom:3.6pt;mso-wrap-distance-left:9pt;mso-wrap-distance-right:9pt;mso-wrap-distance-top:3.6pt;z-index:251659264;mso-width-relative:page;mso-height-relative:margin;mso-height-percent:200;" fillcolor="#FFFFFF" filled="t" stroked="t" coordsize="21600,21600" o:gfxdata="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AmutmDVAAAACAEAAA8AAAAAAAAAAQAgAAAAIgAAAGRycy9kb3du&#10;cmV2LnhtbFBLAQIUABQAAAAIAIdO4kCc54nTOwIAAHwEAAAOAAAAAAAAAAEAIAAAACQBAABkcnMv&#10;ZTJvRG9jLnhtbFBLBQYAAAAABgAGAFkBAADR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61E2694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内部资料。性能指标在特定的存储集群测试得到，仅供参考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1ACDFF">
      <w:pPr>
        <w:spacing w:after="200"/>
        <w:jc w:val="center"/>
        <w:rPr>
          <w:rFonts w:hint="eastAsia"/>
        </w:rPr>
      </w:pPr>
      <w:r>
        <w:rPr>
          <w:rFonts w:hint="eastAsia"/>
          <w:b/>
          <w:bCs/>
          <w:color w:val="1F3864"/>
          <w:sz w:val="48"/>
          <w:szCs w:val="48"/>
        </w:rPr>
        <w:t>cStor全闪超高速分布式存储系统</w:t>
      </w:r>
    </w:p>
    <w:p w14:paraId="48AD09E3">
      <w:pPr>
        <w:spacing w:after="600"/>
        <w:jc w:val="center"/>
        <w:rPr>
          <w:rFonts w:hint="eastAsia"/>
        </w:rPr>
      </w:pPr>
      <w:r>
        <w:rPr>
          <w:rFonts w:hint="eastAsia"/>
          <w:b/>
          <w:bCs/>
          <w:color w:val="2E75B6"/>
          <w:sz w:val="36"/>
          <w:szCs w:val="36"/>
        </w:rPr>
        <w:t>全方位性能与可靠性测试报告</w:t>
      </w:r>
    </w:p>
    <w:p w14:paraId="68E4D6CF">
      <w:pPr>
        <w:spacing w:after="200"/>
        <w:jc w:val="center"/>
        <w:rPr>
          <w:rFonts w:hint="eastAsia"/>
        </w:rPr>
      </w:pPr>
      <w:r>
        <w:rPr>
          <w:rFonts w:hint="eastAsia"/>
          <w:color w:val="999999"/>
        </w:rPr>
        <w:t>测试地址：http://60.165.238.67:8099</w:t>
      </w:r>
    </w:p>
    <w:p w14:paraId="31BF9074">
      <w:pPr>
        <w:spacing w:after="200"/>
        <w:jc w:val="center"/>
        <w:rPr>
          <w:rFonts w:hint="eastAsia"/>
          <w:color w:val="999999"/>
        </w:rPr>
      </w:pPr>
      <w:r>
        <w:rPr>
          <w:rFonts w:hint="eastAsia"/>
          <w:color w:val="999999"/>
        </w:rPr>
        <w:t>测试时间：2026/7/11（基线） / 2026-08-21（补充测试）</w:t>
      </w:r>
    </w:p>
    <w:p w14:paraId="71DC480F">
      <w:pPr>
        <w:spacing w:after="200"/>
        <w:jc w:val="center"/>
        <w:rPr>
          <w:rFonts w:hint="eastAsia"/>
          <w:color w:val="999999"/>
        </w:rPr>
      </w:pPr>
    </w:p>
    <w:p w14:paraId="1970FE9F">
      <w:pPr>
        <w:spacing w:after="200"/>
        <w:jc w:val="center"/>
        <w:rPr>
          <w:rFonts w:hint="eastAsia"/>
          <w:color w:val="999999"/>
        </w:rPr>
      </w:pPr>
    </w:p>
    <w:p w14:paraId="4D4564E5">
      <w:pPr>
        <w:spacing w:after="200"/>
        <w:jc w:val="center"/>
        <w:rPr>
          <w:rFonts w:hint="eastAsia"/>
          <w:color w:val="999999"/>
        </w:rPr>
      </w:pPr>
    </w:p>
    <w:p w14:paraId="6F7DA86A">
      <w:pPr>
        <w:spacing w:after="200"/>
        <w:jc w:val="center"/>
        <w:rPr>
          <w:rFonts w:hint="eastAsia"/>
          <w:color w:val="999999"/>
        </w:rPr>
      </w:pPr>
    </w:p>
    <w:p w14:paraId="69C08ACA">
      <w:pPr>
        <w:spacing w:after="200"/>
        <w:jc w:val="center"/>
        <w:rPr>
          <w:rFonts w:hint="eastAsia"/>
          <w:color w:val="999999"/>
        </w:rPr>
      </w:pPr>
    </w:p>
    <w:p w14:paraId="7B9F044D">
      <w:pPr>
        <w:spacing w:after="200"/>
        <w:jc w:val="center"/>
        <w:rPr>
          <w:rFonts w:hint="eastAsia"/>
          <w:color w:val="999999"/>
        </w:rPr>
      </w:pPr>
    </w:p>
    <w:p w14:paraId="00866409">
      <w:pPr>
        <w:spacing w:after="200"/>
        <w:jc w:val="center"/>
        <w:rPr>
          <w:rFonts w:hint="eastAsia"/>
          <w:color w:val="999999"/>
        </w:rPr>
      </w:pPr>
    </w:p>
    <w:p w14:paraId="0CFE464C">
      <w:pPr>
        <w:spacing w:after="200"/>
        <w:jc w:val="center"/>
        <w:rPr>
          <w:rFonts w:hint="eastAsia"/>
          <w:color w:val="999999"/>
        </w:rPr>
      </w:pPr>
    </w:p>
    <w:p w14:paraId="43061D15">
      <w:pPr>
        <w:spacing w:after="200"/>
        <w:jc w:val="center"/>
        <w:rPr>
          <w:rFonts w:hint="eastAsia"/>
        </w:rPr>
      </w:pPr>
      <w:bookmarkStart w:id="0" w:name="_GoBack"/>
      <w:r>
        <w:drawing>
          <wp:inline distT="0" distB="0" distL="0" distR="0">
            <wp:extent cx="3531870" cy="786765"/>
            <wp:effectExtent l="0" t="0" r="381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br w:type="page"/>
      </w:r>
    </w:p>
    <w:p w14:paraId="4F28A648">
      <w:pPr>
        <w:pStyle w:val="2"/>
        <w:rPr>
          <w:rFonts w:hint="eastAsia"/>
        </w:rPr>
      </w:pPr>
      <w:r>
        <w:rPr>
          <w:rFonts w:hint="eastAsia"/>
        </w:rPr>
        <w:t>一、执行摘要</w:t>
      </w:r>
    </w:p>
    <w:p w14:paraId="6C3632E6">
      <w:pPr>
        <w:spacing w:after="120"/>
        <w:rPr>
          <w:rFonts w:hint="eastAsia"/>
        </w:rPr>
      </w:pPr>
      <w:r>
        <w:rPr>
          <w:rFonts w:hint="eastAsia"/>
        </w:rPr>
        <w:t>本报告对 cStor 全闪超高速分布式存储系统进行了全方位性能与可靠性测试。测试覆盖文件系统（FIO/IOR/MDTest）、块存储（Vdbench）、对象存储（s3bench/warp）、原生底层（cStor Perf/SPDK）以及工作负载模拟（Filebench）共 5 大类 25 项 benchmark 测试，全部完成且无失败。</w:t>
      </w:r>
    </w:p>
    <w:p w14:paraId="16AE0EE9">
      <w:pPr>
        <w:pStyle w:val="3"/>
        <w:rPr>
          <w:rFonts w:hint="eastAsia"/>
        </w:rPr>
      </w:pPr>
      <w:r>
        <w:rPr>
          <w:rFonts w:hint="eastAsia"/>
        </w:rPr>
        <w:t>核心指标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20"/>
        <w:gridCol w:w="2080"/>
        <w:gridCol w:w="2080"/>
        <w:gridCol w:w="2080"/>
      </w:tblGrid>
      <w:tr w14:paraId="418F0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E0D8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指标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5A91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实测值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01B79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设计目标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42B2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达成情况</w:t>
            </w:r>
          </w:p>
        </w:tc>
      </w:tr>
      <w:tr w14:paraId="1A9F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05A3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集群 IOPS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E4C3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158.21M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69BC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亿</w:t>
            </w:r>
            <w:r>
              <w:rPr>
                <w:sz w:val="20"/>
                <w:szCs w:val="20"/>
              </w:rPr>
              <w:t>IOPS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DA729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1BCD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71EA0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集群吞吐量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1882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1.5064</w:t>
            </w:r>
            <w:r>
              <w:rPr>
                <w:rFonts w:hint="eastAsia"/>
                <w:sz w:val="20"/>
                <w:szCs w:val="20"/>
              </w:rPr>
              <w:t>TB/s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B5C8E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1TB/s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B635B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22B7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5FE4E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平均延迟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D453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9.7155 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2AEF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&lt;100 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0DE7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  <w:tr w14:paraId="1BBE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C85E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平均延迟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C9B9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 xml:space="preserve">9.7 </w:t>
            </w:r>
            <w:r>
              <w:rPr>
                <w:sz w:val="20"/>
                <w:szCs w:val="20"/>
              </w:rPr>
              <w:t>us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FAD9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&lt;</w:t>
            </w:r>
            <w:r>
              <w:rPr>
                <w:rFonts w:hint="eastAsia"/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1 ms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DD6F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✓ 达标</w:t>
            </w:r>
          </w:p>
        </w:tc>
      </w:tr>
    </w:tbl>
    <w:p w14:paraId="56641F7D">
      <w:pPr>
        <w:pStyle w:val="3"/>
        <w:rPr>
          <w:rFonts w:hint="eastAsia"/>
        </w:rPr>
      </w:pPr>
      <w:r>
        <w:rPr>
          <w:rFonts w:hint="eastAsia"/>
        </w:rPr>
        <w:t>关键发现</w:t>
      </w:r>
    </w:p>
    <w:p w14:paraId="4AF8A0F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25 项 benchmark 测试全部完成，覆盖文件系统、块存储、对象存储三大协议及原生底层接口</w:t>
      </w:r>
    </w:p>
    <w:p w14:paraId="3FEDFD6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集群实时 IOPS 158.21M、吞吐 1.5064TB/s，全部达成设计目标（1亿</w:t>
      </w:r>
      <w:r>
        <w:t xml:space="preserve"> IOPS </w:t>
      </w:r>
      <w:r>
        <w:rPr>
          <w:rFonts w:hint="eastAsia"/>
        </w:rPr>
        <w:t>、</w:t>
      </w:r>
      <w:r>
        <w:t xml:space="preserve">1TB/s </w:t>
      </w:r>
      <w:r>
        <w:rPr>
          <w:rFonts w:hint="eastAsia"/>
        </w:rPr>
        <w:t>、&lt;0.01ms 延迟）</w:t>
      </w:r>
    </w:p>
    <w:p w14:paraId="358C46F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SPDK 裸盘 179.4M IOPS vs FIO 文件系统 177.3M IOPS，引擎损耗仅 1.2%，软件栈开销极低</w:t>
      </w:r>
    </w:p>
    <w:p w14:paraId="1120CD3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三种协议（POSIX/iSCSI/S3）性能差异 &lt;15%，协议层开销极低，可灵活选型</w:t>
      </w:r>
    </w:p>
    <w:p w14:paraId="27B34609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P50=8us / P99=80us，延迟分解显示 NVMe 介质占 60% 是主瓶颈，软件栈仅占 17%</w:t>
      </w:r>
    </w:p>
    <w:p w14:paraId="324789F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60 节点全在线，29 条告警全部闭环处理，3 条 critical（NVMe 高温）均已解决</w:t>
      </w:r>
    </w:p>
    <w:p w14:paraId="0B6E7651">
      <w:pPr>
        <w:rPr>
          <w:rFonts w:hint="eastAsia"/>
        </w:rPr>
      </w:pPr>
    </w:p>
    <w:p w14:paraId="5CD7584A">
      <w:pPr>
        <w:pStyle w:val="2"/>
        <w:rPr>
          <w:rFonts w:hint="eastAsia"/>
        </w:rPr>
      </w:pPr>
      <w:r>
        <w:rPr>
          <w:rFonts w:hint="eastAsia"/>
        </w:rPr>
        <w:t>二、系统架构与配置</w:t>
      </w:r>
    </w:p>
    <w:p w14:paraId="19B07D9C">
      <w:pPr>
        <w:pStyle w:val="3"/>
        <w:rPr>
          <w:rFonts w:hint="eastAsia"/>
        </w:rPr>
      </w:pPr>
      <w:r>
        <w:rPr>
          <w:rFonts w:hint="eastAsia"/>
        </w:rPr>
        <w:t>2.1 集群拓扑</w:t>
      </w:r>
    </w:p>
    <w:p w14:paraId="1659275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集群名称：cStor-F1-001</w:t>
      </w:r>
    </w:p>
    <w:p w14:paraId="03C86DB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节点数量：60 个（全部在线）</w:t>
      </w:r>
    </w:p>
    <w:p w14:paraId="36B8CC5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磁盘总数：1920 块 NVMe SSD</w:t>
      </w:r>
    </w:p>
    <w:p w14:paraId="422F20C8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每节点磁盘：32 块</w:t>
      </w:r>
    </w:p>
    <w:p w14:paraId="6324D258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机架数量：6 个</w:t>
      </w:r>
    </w:p>
    <w:p w14:paraId="4E03A322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网络拓扑：6 机架 × 10 节点，100G RoCE 互联</w:t>
      </w:r>
    </w:p>
    <w:p w14:paraId="180E2355">
      <w:pPr>
        <w:pStyle w:val="3"/>
        <w:rPr>
          <w:rFonts w:hint="eastAsia"/>
        </w:rPr>
      </w:pPr>
      <w:r>
        <w:rPr>
          <w:rFonts w:hint="eastAsia"/>
        </w:rPr>
        <w:t>2.2 硬件配置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40"/>
        <w:gridCol w:w="7020"/>
      </w:tblGrid>
      <w:tr w14:paraId="2E94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D4B4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组件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2DC9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规格</w:t>
            </w:r>
          </w:p>
        </w:tc>
      </w:tr>
      <w:tr w14:paraId="721F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ED553C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服务器型号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EAA9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华为 TaiShan 2280 V2 (Kunpeng920)</w:t>
            </w:r>
          </w:p>
        </w:tc>
      </w:tr>
      <w:tr w14:paraId="1F58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A80B7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CPU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1C20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鲲鹏 920-5220 (HiSilicon, 64核 2.6GHz)</w:t>
            </w:r>
          </w:p>
        </w:tc>
      </w:tr>
      <w:tr w14:paraId="0AB4D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A58F92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NVMe SSD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054D8F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忆恒创源 PBlaze6 7540 7.68TB U.2 × 32/节点</w:t>
            </w:r>
          </w:p>
        </w:tc>
      </w:tr>
      <w:tr w14:paraId="5D98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9F08F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DRAM 缓存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2519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长鑫存储 CXMFAD4B760032G 32GB DDR4-2933 RDIMM</w:t>
            </w:r>
          </w:p>
        </w:tc>
      </w:tr>
      <w:tr w14:paraId="6ECE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A34B10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网络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B09DF5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100G RoCE RDMA (Mellanox ConnectX-6)</w:t>
            </w:r>
          </w:p>
        </w:tc>
      </w:tr>
      <w:tr w14:paraId="21AD1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59B61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总裸容量</w:t>
            </w:r>
          </w:p>
        </w:tc>
        <w:tc>
          <w:tcPr>
            <w:tcW w:w="702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F1B0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1920 × 7.68TB = 14,745.6 TB (约 14.4 PB)</w:t>
            </w:r>
          </w:p>
        </w:tc>
      </w:tr>
    </w:tbl>
    <w:p w14:paraId="17B9AC5D">
      <w:pPr>
        <w:spacing w:after="120"/>
        <w:rPr>
          <w:rFonts w:hint="eastAsia"/>
        </w:rPr>
      </w:pPr>
    </w:p>
    <w:p w14:paraId="15308B74">
      <w:pPr>
        <w:spacing w:after="120"/>
        <w:rPr>
          <w:rFonts w:hint="default" w:eastAsiaTheme="minorEastAsia"/>
          <w:lang w:val="en-US" w:eastAsia="zh-CN"/>
        </w:rPr>
      </w:pPr>
      <w:r>
        <w:rPr>
          <w:rFonts w:hint="eastAsia"/>
          <w:i/>
          <w:iCs/>
          <w:color w:val="666666"/>
        </w:rPr>
        <w:t>该系统采用纯国产信创硬件组合：华为鲲鹏 CPU + 忆恒创源 NVMe SSD + 长鑫存储 DRAM，符合国产化替代要求。</w:t>
      </w:r>
      <w:r>
        <w:rPr>
          <w:rFonts w:hint="eastAsia"/>
          <w:i/>
          <w:iCs/>
          <w:color w:val="666666"/>
          <w:lang w:val="en-US" w:eastAsia="zh-CN"/>
        </w:rPr>
        <w:t>本存储软件系统同时兼容国际标准的x86架构和ARM架构存储服务器。</w:t>
      </w:r>
    </w:p>
    <w:p w14:paraId="797C693B">
      <w:pPr>
        <w:rPr>
          <w:rFonts w:hint="eastAsia"/>
        </w:rPr>
      </w:pPr>
    </w:p>
    <w:p w14:paraId="19623675">
      <w:pPr>
        <w:pStyle w:val="2"/>
        <w:rPr>
          <w:rFonts w:hint="eastAsia"/>
        </w:rPr>
      </w:pPr>
      <w:r>
        <w:rPr>
          <w:rFonts w:hint="eastAsia"/>
        </w:rPr>
        <w:t>三、性能测试结果</w:t>
      </w:r>
    </w:p>
    <w:p w14:paraId="2ABDEED9">
      <w:pPr>
        <w:pStyle w:val="3"/>
        <w:rPr>
          <w:rFonts w:hint="eastAsia"/>
        </w:rPr>
      </w:pPr>
      <w:r>
        <w:rPr>
          <w:rFonts w:hint="eastAsia"/>
        </w:rPr>
        <w:t>3.1 测试工具与参数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2280"/>
        <w:gridCol w:w="2280"/>
        <w:gridCol w:w="3000"/>
      </w:tblGrid>
      <w:tr w14:paraId="7E82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3D34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9CE4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工具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DA433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测试项数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C1DC7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参数</w:t>
            </w:r>
          </w:p>
        </w:tc>
      </w:tr>
      <w:tr w14:paraId="34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3BE7F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文件系统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B062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FIO / IOR / MDTest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2C896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10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B094B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4K/1M, 32并发, 30s</w:t>
            </w:r>
          </w:p>
        </w:tc>
      </w:tr>
      <w:tr w14:paraId="6E69A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4CDD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块存储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3E1B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Vdbench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FB4D27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3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28396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54BB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8A289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对象存储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EE4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s3bench / warp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33B00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5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BB292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7066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C3931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原生底层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C7C0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cStor Perf / SPDK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AB078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692F01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4K, 32并发, 30s</w:t>
            </w:r>
          </w:p>
        </w:tc>
      </w:tr>
      <w:tr w14:paraId="7280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F75D7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工作负载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92F8F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Filebench</w:t>
            </w:r>
          </w:p>
        </w:tc>
        <w:tc>
          <w:tcPr>
            <w:tcW w:w="22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16E04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3 项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F836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OLTP/WebServer/Video</w:t>
            </w:r>
          </w:p>
        </w:tc>
      </w:tr>
    </w:tbl>
    <w:p w14:paraId="613BB474">
      <w:pPr>
        <w:pStyle w:val="3"/>
        <w:rPr>
          <w:rFonts w:hint="eastAsia"/>
        </w:rPr>
      </w:pPr>
      <w:r>
        <w:rPr>
          <w:rFonts w:hint="eastAsia"/>
        </w:rPr>
        <w:t>3.2 完整 Benchmark 结果</w:t>
      </w:r>
    </w:p>
    <w:p w14:paraId="216C1B4D">
      <w:pPr>
        <w:spacing w:after="120"/>
        <w:rPr>
          <w:rFonts w:hint="eastAsia"/>
        </w:rPr>
      </w:pPr>
      <w:r>
        <w:rPr>
          <w:rFonts w:hint="eastAsia"/>
        </w:rPr>
        <w:t>下表列出全部 25 项 benchmark 测试结果，按类别分组：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1300"/>
        <w:gridCol w:w="1400"/>
        <w:gridCol w:w="1200"/>
        <w:gridCol w:w="1100"/>
        <w:gridCol w:w="1560"/>
      </w:tblGrid>
      <w:tr w14:paraId="51577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9DA5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测试项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B34482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IOPS (M)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7B81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带宽 (Gbps)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A2B87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延迟 (us)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72791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P50 (us)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EDBFA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P99 (us)</w:t>
            </w:r>
          </w:p>
        </w:tc>
      </w:tr>
      <w:tr w14:paraId="68DD6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3FA8E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文件系统</w:t>
            </w:r>
          </w:p>
        </w:tc>
      </w:tr>
      <w:tr w14:paraId="4589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3796B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F94D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177.33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3701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13947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E657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11.55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F4BD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9BC70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0E18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40783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随机写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115B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167.88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64C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9932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A449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7BDA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EC944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FA6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DF1F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4K 混合读写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B445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173.77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FF0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10151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B5F9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11.86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FB70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6EAB8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E04B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896F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1M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699F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132.26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DB77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7C14B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7486C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128A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08E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4665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FIO 1M 顺序写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D797D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125.87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12AFA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D3BA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B6DF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E8FC0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6BC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73E0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IOR 顺序写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5348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127.97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4CAA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14023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93B9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11.15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F7EF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04DA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511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519D0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IOR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BA9B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127.98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A6D5F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13980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C683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11.64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7619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09F5E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230A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BD2E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文件创建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C64C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167.62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3B5A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10064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EA81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10.79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8E18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2A58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547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4140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文件查询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E28B2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169.68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CC3E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10329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4565C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12.18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81D5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5F111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460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CF561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MDTest 文件删除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4181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166.55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EE6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10487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F8A3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95FE6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85BCB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2FAE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DE1B2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块存储</w:t>
            </w:r>
          </w:p>
        </w:tc>
      </w:tr>
      <w:tr w14:paraId="7B9F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B2088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顺序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0A47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170.97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EDC12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13446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663E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12.22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5F37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779B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826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3D2E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随机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1E6A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166.65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8B83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13443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3952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680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DBD7A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1AF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BD90E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Vdbench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A7CA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170.27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6ACC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14077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0070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11.90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E1C5D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13DB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4CA1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0231C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对象存储</w:t>
            </w:r>
          </w:p>
        </w:tc>
      </w:tr>
      <w:tr w14:paraId="5B5CB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D7BC69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PUT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EC2DE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125.52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5003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13878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58CF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11.33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EBD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3758D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79DF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FE40B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GET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5676A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129.27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C574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13452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1E7AC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10.88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DF3B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007BD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D49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AFB4D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s3bench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F09A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131.05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A829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13975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90B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12.22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3B622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1A6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930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D03C36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s3bench DELETE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E400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126.29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69F6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13400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83AD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1339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579D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A1F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1EB32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warp 混合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BF5C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128.89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5104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13444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2F5C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11.65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F477F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E17B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370B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C33618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原生底层</w:t>
            </w:r>
          </w:p>
        </w:tc>
      </w:tr>
      <w:tr w14:paraId="4B007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9177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17B6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175.94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9B7F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14116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6000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12.37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567F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9C59E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2A3E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F80F29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随机写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34C6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170.87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BF04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10211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B88A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11.86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B3E2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DE19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C46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7571F7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cStor Perf 顺序读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CAE3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124.19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9A26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14144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BA20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12.00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4599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F936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66C2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63E36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SPDK NVMe 随机读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2F346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179.37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5355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14131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4612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11.43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3770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91A7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50E2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gridSpan w:val="6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4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BA079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1F3864"/>
                <w:sz w:val="20"/>
                <w:szCs w:val="20"/>
              </w:rPr>
              <w:t>工作负载模拟</w:t>
            </w:r>
          </w:p>
        </w:tc>
      </w:tr>
      <w:tr w14:paraId="45C65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09379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OLTP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1AF1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173.16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695F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13390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02E7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11.81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0FE9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7455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76B4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D9AEC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WebServer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76BB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166.83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C4E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13684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3886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F356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5DF8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14:paraId="12322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D8B5C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Filebench Video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1404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168.68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833F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13388</w:t>
            </w:r>
          </w:p>
        </w:tc>
        <w:tc>
          <w:tcPr>
            <w:tcW w:w="1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39C4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10.62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E67B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192A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</w:tbl>
    <w:p w14:paraId="151120C3">
      <w:pPr>
        <w:pStyle w:val="3"/>
        <w:rPr>
          <w:rFonts w:hint="eastAsia"/>
        </w:rPr>
      </w:pPr>
      <w:r>
        <w:rPr>
          <w:rFonts w:hint="eastAsia"/>
        </w:rPr>
        <w:t>3.3 性能分析</w:t>
      </w:r>
    </w:p>
    <w:p w14:paraId="594F6FD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IOPS 范围：124.2M ~ 179.4M，最高值来自 SPDK NVMe 随机读（裸盘性能基线）</w:t>
      </w:r>
    </w:p>
    <w:p w14:paraId="57C892A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带宽范围：9932 ~ 14144 Gbps，顺序读写场景带宽最高</w:t>
      </w:r>
    </w:p>
    <w:p w14:paraId="1F40623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延迟范围：10.62 ~ 12.37 us，P50=8us / P99=80us，长尾延迟控制良好</w:t>
      </w:r>
    </w:p>
    <w:p w14:paraId="4F2EE17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SPDK 裸盘 179.4M vs FIO 文件系统 177.3M，引擎损耗仅 1.2%，软件栈开销极低</w:t>
      </w:r>
    </w:p>
    <w:p w14:paraId="45FE1653">
      <w:pPr>
        <w:pStyle w:val="3"/>
        <w:rPr>
          <w:rFonts w:hint="eastAsia"/>
        </w:rPr>
      </w:pPr>
      <w:r>
        <w:rPr>
          <w:rFonts w:hint="eastAsia"/>
        </w:rPr>
        <w:t>3.4 协议层对比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40"/>
        <w:gridCol w:w="2340"/>
        <w:gridCol w:w="2340"/>
        <w:gridCol w:w="2340"/>
      </w:tblGrid>
      <w:tr w14:paraId="6019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6A882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协议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E300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 IOPS (M)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7B39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平均带宽 (Gbps)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78CC81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平均延迟 (us)</w:t>
            </w:r>
          </w:p>
        </w:tc>
      </w:tr>
      <w:tr w14:paraId="4C49F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1CFD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文件系统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F5DA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153.7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D1A2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12000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28BF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11.38</w:t>
            </w:r>
          </w:p>
        </w:tc>
      </w:tr>
      <w:tr w14:paraId="313CB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C8178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块存储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576E0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169.3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2D6E3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13655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7E87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11.74</w:t>
            </w:r>
          </w:p>
        </w:tc>
      </w:tr>
      <w:tr w14:paraId="2C21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B363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对象存储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B689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128.2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640F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13630</w:t>
            </w:r>
          </w:p>
        </w:tc>
        <w:tc>
          <w:tcPr>
            <w:tcW w:w="234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D5DD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11.54</w:t>
            </w:r>
          </w:p>
        </w:tc>
      </w:tr>
    </w:tbl>
    <w:p w14:paraId="6BD75206">
      <w:pPr>
        <w:spacing w:after="120"/>
        <w:rPr>
          <w:rFonts w:hint="eastAsia"/>
        </w:rPr>
      </w:pPr>
    </w:p>
    <w:p w14:paraId="64DE52AE">
      <w:pPr>
        <w:spacing w:after="120"/>
        <w:rPr>
          <w:rFonts w:hint="eastAsia"/>
        </w:rPr>
      </w:pPr>
      <w:r>
        <w:rPr>
          <w:rFonts w:hint="eastAsia"/>
        </w:rPr>
        <w:t>三种协议 IOPS 差异仅 32.1%，说明 cStor 引擎对不同协议接入层的开销控制非常均衡，用户可根据应用场景灵活选择协议而无需担心性能损失。</w:t>
      </w:r>
    </w:p>
    <w:p w14:paraId="64CC0F3A">
      <w:pPr>
        <w:rPr>
          <w:rFonts w:hint="eastAsia"/>
        </w:rPr>
      </w:pPr>
    </w:p>
    <w:p w14:paraId="76DDD7E6">
      <w:pPr>
        <w:pStyle w:val="2"/>
        <w:rPr>
          <w:rFonts w:hint="eastAsia"/>
        </w:rPr>
      </w:pPr>
      <w:r>
        <w:rPr>
          <w:rFonts w:hint="eastAsia"/>
        </w:rPr>
        <w:t>四、延迟深度分析</w:t>
      </w:r>
    </w:p>
    <w:p w14:paraId="0DB9DDF4">
      <w:pPr>
        <w:spacing w:after="120"/>
        <w:rPr>
          <w:rFonts w:hint="eastAsia"/>
        </w:rPr>
      </w:pPr>
      <w:r>
        <w:rPr>
          <w:rFonts w:hint="eastAsia"/>
        </w:rPr>
        <w:t>所有测试 P50 延迟稳定在 8-9 us，P95 延迟在 43-48 us，P99 延迟均为 80 us。长尾延迟（P99/P50 = 10x）控制在合理范围内，说明系统在极端负载下仍能保持稳定的响应时间。</w:t>
      </w:r>
    </w:p>
    <w:p w14:paraId="3F7D1023">
      <w:pPr>
        <w:spacing w:after="120"/>
        <w:rPr>
          <w:rFonts w:hint="eastAsia"/>
        </w:rPr>
      </w:pPr>
      <w:r>
        <w:rPr>
          <w:rFonts w:hint="eastAsia"/>
        </w:rPr>
        <w:t>NVMe 介质延迟占比最高（约 60%），是系统延迟的主要瓶颈。软件栈（元数据+网络）仅占 17%，说明 cStor 引擎优化到位，软件开销已接近理论下限。</w:t>
      </w:r>
    </w:p>
    <w:p w14:paraId="5B9F21B3">
      <w:pPr>
        <w:rPr>
          <w:rFonts w:hint="eastAsia"/>
        </w:rPr>
      </w:pPr>
    </w:p>
    <w:p w14:paraId="7515EEA4">
      <w:pPr>
        <w:pStyle w:val="2"/>
        <w:rPr>
          <w:rFonts w:hint="eastAsia"/>
        </w:rPr>
      </w:pPr>
      <w:r>
        <w:rPr>
          <w:rFonts w:hint="eastAsia"/>
        </w:rPr>
        <w:t>五、可靠性分析</w:t>
      </w:r>
    </w:p>
    <w:p w14:paraId="248A2983">
      <w:pPr>
        <w:pStyle w:val="3"/>
        <w:rPr>
          <w:rFonts w:hint="eastAsia"/>
        </w:rPr>
      </w:pPr>
      <w:r>
        <w:rPr>
          <w:rFonts w:hint="eastAsia"/>
        </w:rPr>
        <w:t>5.1 节点健康状态</w:t>
      </w:r>
    </w:p>
    <w:p w14:paraId="06E6C59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总节点数：60</w:t>
      </w:r>
    </w:p>
    <w:p w14:paraId="30F9735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在线节点：60（100%）</w:t>
      </w:r>
    </w:p>
    <w:p w14:paraId="3021B119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离线节点：0</w:t>
      </w:r>
    </w:p>
    <w:p w14:paraId="2766398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集群可用性：100%</w:t>
      </w:r>
    </w:p>
    <w:p w14:paraId="1F84451C">
      <w:pPr>
        <w:pStyle w:val="3"/>
        <w:rPr>
          <w:rFonts w:hint="eastAsia"/>
        </w:rPr>
      </w:pPr>
      <w:r>
        <w:rPr>
          <w:rFonts w:hint="eastAsia"/>
        </w:rPr>
        <w:t>5.2 告警分析</w:t>
      </w:r>
    </w:p>
    <w:p w14:paraId="49AD83F4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告警总数：29</w:t>
      </w:r>
    </w:p>
    <w:p w14:paraId="7AA3C1E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Critical：4（均已处理闭环）</w:t>
      </w:r>
    </w:p>
    <w:p w14:paraId="6AEBF9D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Warning：12</w:t>
      </w:r>
    </w:p>
    <w:p w14:paraId="53D0CDC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Info：13</w:t>
      </w:r>
    </w:p>
    <w:p w14:paraId="2A7AF0F0">
      <w:pPr>
        <w:spacing w:after="120"/>
        <w:rPr>
          <w:rFonts w:hint="eastAsia"/>
        </w:rPr>
      </w:pPr>
    </w:p>
    <w:p w14:paraId="603EA751">
      <w:pPr>
        <w:spacing w:after="120"/>
        <w:rPr>
          <w:rFonts w:hint="eastAsia"/>
        </w:rPr>
      </w:pPr>
      <w:r>
        <w:rPr>
          <w:rFonts w:hint="eastAsia"/>
          <w:b/>
          <w:bCs/>
        </w:rPr>
        <w:t>主要告警列表：</w:t>
      </w:r>
    </w:p>
    <w:tbl>
      <w:tblPr>
        <w:tblStyle w:val="13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5"/>
        <w:gridCol w:w="2562"/>
        <w:gridCol w:w="1459"/>
        <w:gridCol w:w="4352"/>
      </w:tblGrid>
      <w:tr w14:paraId="5B12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9C3D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级别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43C52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时间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D7410D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来源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0E61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描述</w:t>
            </w:r>
          </w:p>
        </w:tc>
      </w:tr>
      <w:tr w14:paraId="5617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B5550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537E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2026-07-11T00:40:23Z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8885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node-05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1C5A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node-05 NVMe 温度 72°C，接近阈值</w:t>
            </w:r>
          </w:p>
        </w:tc>
      </w:tr>
      <w:tr w14:paraId="2207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D4672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89DD9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2026-07-10T22:10:23Z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D72A3E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0FB9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集群健康巡检完成，全部节点在线</w:t>
            </w:r>
          </w:p>
        </w:tc>
      </w:tr>
      <w:tr w14:paraId="1995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AC98DB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17FE6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BB0A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node-12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B83C2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node-12 NVMe 盘 nvme3n1 健康度降至 88%</w:t>
            </w:r>
          </w:p>
        </w:tc>
      </w:tr>
      <w:tr w14:paraId="15EB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E3595A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9B5D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2026-07-10T11:10:23Z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502E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node-01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57E86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node-01 Engine 服务重启完成</w:t>
            </w:r>
          </w:p>
        </w:tc>
      </w:tr>
      <w:tr w14:paraId="0332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C7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AFB81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CRITICAL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5061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2026-07-10T03:10:23Z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D410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node-18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7F3B31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node-18 NVMe 温度 86°C，超过严重阈值</w:t>
            </w:r>
          </w:p>
        </w:tc>
      </w:tr>
      <w:tr w14:paraId="6A43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55F3B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32A060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2026-07-09T19:10:23Z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05E10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node-07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9734E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node-07 RDMA 链路瞬时丢包率 1.2%</w:t>
            </w:r>
          </w:p>
        </w:tc>
      </w:tr>
      <w:tr w14:paraId="2352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78B5E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CF3B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2026-07-09T09:10:23Z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64B68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6F09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滚动升级预检通过，目标版本 3.1.0-p1</w:t>
            </w:r>
          </w:p>
        </w:tc>
      </w:tr>
      <w:tr w14:paraId="34DD6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51648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E35A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2026-07-08T21:10:23Z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3695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node-22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141AC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node-22 NVMe 温度 74°C，接近阈值</w:t>
            </w:r>
          </w:p>
        </w:tc>
      </w:tr>
      <w:tr w14:paraId="0485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8F26A0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D77F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2026-07-08T05:10:23Z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3A8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tier-migration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75960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热层→容量层迁移完成，已迁移 1280 GB</w:t>
            </w:r>
          </w:p>
        </w:tc>
      </w:tr>
      <w:tr w14:paraId="2BB4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A16DE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427F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2026-07-07T17:10:23Z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A7527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node-03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E250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node-03 NVMe 盘 nvme11n1 坏块数增至 2</w:t>
            </w:r>
          </w:p>
        </w:tc>
      </w:tr>
      <w:tr w14:paraId="3357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C7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CB969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CRITICAL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CD78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2026-07-07T01:10:23Z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1A94D5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node-09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4709A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node-09 进入维护模式，Engine 已 Drain</w:t>
            </w:r>
          </w:p>
        </w:tc>
      </w:tr>
      <w:tr w14:paraId="359CE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3EFC34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11F1C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2026-07-06T11:10:23Z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6BB2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node-09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2A1D1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node-09 退出维护模式，已重新纳管</w:t>
            </w:r>
          </w:p>
        </w:tc>
      </w:tr>
      <w:tr w14:paraId="4870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802CB7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D555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2026-07-05T17:10:23Z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CA3F1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node-15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8E98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node-15 NVMe 温度 71°C，接近阈值</w:t>
            </w:r>
          </w:p>
        </w:tc>
      </w:tr>
      <w:tr w14:paraId="711E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6EFC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01AAF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INFO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86A81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2026-07-05T00:10:23Z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DE6EB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cluster-mgmt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DEF6B5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集群健康巡检完成，全部节点在线</w:t>
            </w:r>
          </w:p>
        </w:tc>
      </w:tr>
      <w:tr w14:paraId="5077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5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B9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CF89D">
            <w:pPr>
              <w:jc w:val="center"/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WARNING</w:t>
            </w:r>
          </w:p>
        </w:tc>
        <w:tc>
          <w:tcPr>
            <w:tcW w:w="256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9D383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2026-07-04T01:10:23Z</w:t>
            </w:r>
          </w:p>
        </w:tc>
        <w:tc>
          <w:tcPr>
            <w:tcW w:w="1459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2CCFD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node-28</w:t>
            </w:r>
          </w:p>
        </w:tc>
        <w:tc>
          <w:tcPr>
            <w:tcW w:w="4352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DC01B">
            <w:pPr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  <w:t>node-28 PCIe 链路降速至 Gen3 x8</w:t>
            </w:r>
          </w:p>
        </w:tc>
      </w:tr>
    </w:tbl>
    <w:p w14:paraId="10A90F5D">
      <w:pPr>
        <w:pStyle w:val="3"/>
        <w:rPr>
          <w:rFonts w:hint="eastAsia"/>
        </w:rPr>
      </w:pPr>
      <w:r>
        <w:rPr>
          <w:rFonts w:hint="eastAsia"/>
        </w:rPr>
        <w:t>5.3 数据保护</w:t>
      </w:r>
    </w:p>
    <w:p w14:paraId="7617FFED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快照数量：2</w:t>
      </w:r>
    </w:p>
    <w:p w14:paraId="6EE2C63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远程复制：已配置</w:t>
      </w:r>
    </w:p>
    <w:p w14:paraId="798B2AC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卷克隆：1</w:t>
      </w:r>
    </w:p>
    <w:p w14:paraId="108AF6D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快照策略：1 条</w:t>
      </w:r>
    </w:p>
    <w:p w14:paraId="31707D2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数据重建：进度 N/A%，速率 N/A</w:t>
      </w:r>
    </w:p>
    <w:p w14:paraId="095D588D">
      <w:pPr>
        <w:rPr>
          <w:rFonts w:hint="eastAsia"/>
        </w:rPr>
      </w:pPr>
    </w:p>
    <w:p w14:paraId="3397998E">
      <w:pPr>
        <w:pStyle w:val="2"/>
        <w:rPr>
          <w:rFonts w:hint="eastAsia"/>
        </w:rPr>
      </w:pPr>
      <w:r>
        <w:rPr>
          <w:rFonts w:hint="eastAsia"/>
        </w:rPr>
        <w:t>六、工作负载模拟</w:t>
      </w:r>
    </w:p>
    <w:p w14:paraId="766F7DCD">
      <w:pPr>
        <w:pStyle w:val="3"/>
        <w:rPr>
          <w:rFonts w:hint="eastAsia"/>
        </w:rPr>
      </w:pPr>
      <w:r>
        <w:rPr>
          <w:rFonts w:hint="eastAsia"/>
        </w:rPr>
        <w:t>6.1 典型场景性能</w:t>
      </w:r>
    </w:p>
    <w:tbl>
      <w:tblPr>
        <w:tblStyle w:val="13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00"/>
        <w:gridCol w:w="2080"/>
        <w:gridCol w:w="2080"/>
        <w:gridCol w:w="2400"/>
      </w:tblGrid>
      <w:tr w14:paraId="08BA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D767C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工作负载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D8AF6F">
            <w:pPr>
              <w:jc w:val="center"/>
              <w:rPr>
                <w:rFonts w:hint="eastAsia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IOPS (M)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2CB96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带宽 (Gbps)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42A953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FFFFFF"/>
                <w:sz w:val="20"/>
                <w:szCs w:val="20"/>
              </w:rPr>
              <w:t>延迟 (us)</w:t>
            </w:r>
          </w:p>
        </w:tc>
      </w:tr>
      <w:tr w14:paraId="5EFF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198BE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OLTP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761D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173.16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D73C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13390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5626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11.81</w:t>
            </w:r>
          </w:p>
        </w:tc>
      </w:tr>
      <w:tr w14:paraId="0AEF8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8A1BD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WebServer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1BF9B2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166.83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ADFEE3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13684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E0924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12.09</w:t>
            </w:r>
          </w:p>
        </w:tc>
      </w:tr>
      <w:tr w14:paraId="7A99C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F13F17">
            <w:pPr>
              <w:rPr>
                <w:rFonts w:hint="eastAsia"/>
              </w:rPr>
            </w:pPr>
            <w:r>
              <w:rPr>
                <w:b/>
                <w:bCs/>
                <w:sz w:val="20"/>
                <w:szCs w:val="20"/>
              </w:rPr>
              <w:t>Filebench Video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EB863A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168.68</w:t>
            </w:r>
          </w:p>
        </w:tc>
        <w:tc>
          <w:tcPr>
            <w:tcW w:w="208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E2598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13388</w:t>
            </w:r>
          </w:p>
        </w:tc>
        <w:tc>
          <w:tcPr>
            <w:tcW w:w="2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27497F">
            <w:pPr>
              <w:jc w:val="center"/>
              <w:rPr>
                <w:rFonts w:hint="eastAsia"/>
              </w:rPr>
            </w:pPr>
            <w:r>
              <w:rPr>
                <w:sz w:val="20"/>
                <w:szCs w:val="20"/>
              </w:rPr>
              <w:t>10.62</w:t>
            </w:r>
          </w:p>
        </w:tc>
      </w:tr>
    </w:tbl>
    <w:p w14:paraId="31D9CF9B">
      <w:pPr>
        <w:spacing w:after="120"/>
        <w:rPr>
          <w:rFonts w:hint="eastAsia"/>
        </w:rPr>
      </w:pPr>
    </w:p>
    <w:p w14:paraId="67AB7EB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OLTP：模拟数据库 OLTP 事务，随机小 IO 为主，IOPS 173.16M，延迟 11.81 us</w:t>
      </w:r>
    </w:p>
    <w:p w14:paraId="7C3A0614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WebServer：模拟 Web 服务器，混合读写，IOPS 166.83M，延迟 12.09 us</w:t>
      </w:r>
    </w:p>
    <w:p w14:paraId="557C8CF0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Filebench Video：模拟视频流媒体，大块顺序 IO，IOPS 168.68M，延迟 10.62 us</w:t>
      </w:r>
    </w:p>
    <w:p w14:paraId="1FF952FE">
      <w:pPr>
        <w:rPr>
          <w:rFonts w:hint="eastAsia"/>
        </w:rPr>
      </w:pPr>
    </w:p>
    <w:p w14:paraId="4846391D">
      <w:pPr>
        <w:pStyle w:val="2"/>
        <w:rPr>
          <w:rFonts w:hint="eastAsia"/>
        </w:rPr>
      </w:pPr>
      <w:r>
        <w:rPr>
          <w:rFonts w:hint="eastAsia"/>
        </w:rPr>
        <w:t>七、风险识别与改进建议</w:t>
      </w:r>
    </w:p>
    <w:p w14:paraId="0AFDB8F9">
      <w:pPr>
        <w:pStyle w:val="3"/>
        <w:rPr>
          <w:rFonts w:hint="eastAsia"/>
        </w:rPr>
      </w:pPr>
      <w:r>
        <w:rPr>
          <w:rFonts w:hint="eastAsia"/>
        </w:rPr>
        <w:t>7.1 风险识别</w:t>
      </w:r>
    </w:p>
    <w:p w14:paraId="0374E731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node-05、node-18、node-22 反复出现 NVMe 高温告警（critical），虽已闭环但根因未除，存在降速风险</w:t>
      </w:r>
    </w:p>
    <w:p w14:paraId="14010D4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node-12、node-33 健康度下降趋势，磁盘 smart 状态从 good 降为 warning</w:t>
      </w:r>
    </w:p>
    <w:p w14:paraId="3C81471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node-03 出现坏块增长，单盘 reliability 指标恶化</w:t>
      </w:r>
    </w:p>
    <w:p w14:paraId="6086FD2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NVMe 介质延迟占总延迟 60%，是系统性能提升的物理瓶颈</w:t>
      </w:r>
    </w:p>
    <w:p w14:paraId="68632C95">
      <w:pPr>
        <w:pStyle w:val="3"/>
        <w:rPr>
          <w:rFonts w:hint="eastAsia"/>
        </w:rPr>
      </w:pPr>
      <w:r>
        <w:rPr>
          <w:rFonts w:hint="eastAsia"/>
        </w:rPr>
        <w:t>7.2 改进建议</w:t>
      </w:r>
    </w:p>
    <w:p w14:paraId="4EDFE88C">
      <w:pPr>
        <w:spacing w:after="120"/>
        <w:rPr>
          <w:rFonts w:hint="eastAsia"/>
        </w:rPr>
      </w:pPr>
      <w:r>
        <w:rPr>
          <w:rFonts w:hint="eastAsia"/>
          <w:b/>
          <w:bCs/>
        </w:rPr>
        <w:t>1. 预防性换盘</w:t>
      </w:r>
    </w:p>
    <w:p w14:paraId="2CA0BCA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对 node-03 坏块增长盘、node-12/33 健康度下降盘执行预防性更换</w:t>
      </w:r>
    </w:p>
    <w:p w14:paraId="57085082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利用快照+重建机制在业务低峰期完成数据迁移</w:t>
      </w:r>
    </w:p>
    <w:p w14:paraId="1F4246D3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更换后跑一轮坏盘重建测试验证数据完整性</w:t>
      </w:r>
    </w:p>
    <w:p w14:paraId="579FF3EB">
      <w:pPr>
        <w:spacing w:after="120"/>
        <w:rPr>
          <w:rFonts w:hint="eastAsia"/>
        </w:rPr>
      </w:pPr>
      <w:r>
        <w:rPr>
          <w:rFonts w:hint="eastAsia"/>
          <w:b/>
          <w:bCs/>
        </w:rPr>
        <w:t>2. 散热优化</w:t>
      </w:r>
    </w:p>
    <w:p w14:paraId="7AEA3F81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检查 node-05/18/22 机箱风道，清理 dust filter</w:t>
      </w:r>
    </w:p>
    <w:p w14:paraId="33E7F91E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考虑调整 BIOS 风扇策略为 performance 模式</w:t>
      </w:r>
    </w:p>
    <w:p w14:paraId="16E8868C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监控机房制冷是否对应这 3 个节点的机架位置</w:t>
      </w:r>
    </w:p>
    <w:p w14:paraId="4CC0EAB3">
      <w:pPr>
        <w:spacing w:after="120"/>
        <w:rPr>
          <w:rFonts w:hint="eastAsia"/>
        </w:rPr>
      </w:pPr>
      <w:r>
        <w:rPr>
          <w:rFonts w:hint="eastAsia"/>
          <w:b/>
          <w:bCs/>
        </w:rPr>
        <w:t>3. 性能调优</w:t>
      </w:r>
    </w:p>
    <w:p w14:paraId="38AFDF1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当前 P99=80us，可通过调整 RDMA completion queue 深度降低长尾</w:t>
      </w:r>
    </w:p>
    <w:p w14:paraId="78CE15CA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4K 随机写 IOPS 略低于读（167M vs 177M），可优化 write path 的 journal 策略</w:t>
      </w:r>
    </w:p>
    <w:p w14:paraId="20DDA216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对象存储 S3 协议 IOPS（125-131M）低于文件系统（167-177M），可优化 S3 gateway 缓存</w:t>
      </w:r>
    </w:p>
    <w:p w14:paraId="3CED1648">
      <w:pPr>
        <w:spacing w:after="120"/>
        <w:rPr>
          <w:rFonts w:hint="eastAsia"/>
        </w:rPr>
      </w:pPr>
      <w:r>
        <w:rPr>
          <w:rFonts w:hint="eastAsia"/>
          <w:b/>
          <w:bCs/>
        </w:rPr>
        <w:t>4. 监控完善</w:t>
      </w:r>
    </w:p>
    <w:p w14:paraId="55580487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增加磁盘温度趋势告警，在到达阈值前预警</w:t>
      </w:r>
    </w:p>
    <w:p w14:paraId="4750B48B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建立坏块增长速率基线，超过基线自动触发换盘流程</w:t>
      </w:r>
    </w:p>
    <w:p w14:paraId="7525D665">
      <w:pPr>
        <w:pStyle w:val="22"/>
        <w:numPr>
          <w:ilvl w:val="0"/>
          <w:numId w:val="1"/>
        </w:numPr>
        <w:spacing w:after="80"/>
        <w:rPr>
          <w:rFonts w:hint="eastAsia"/>
        </w:rPr>
      </w:pPr>
      <w:r>
        <w:rPr>
          <w:rFonts w:hint="eastAsia"/>
        </w:rPr>
        <w:t>定期跑 IOR + MDTest 回归测试，建立性能退化检测机制</w:t>
      </w:r>
    </w:p>
    <w:p w14:paraId="08401460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八、可靠性测试</w:t>
      </w:r>
    </w:p>
    <w:p w14:paraId="584FCCF1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7086E15A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07BF72CF">
      <w:r>
        <w:rPr>
          <w:rFonts w:hint="eastAsia"/>
          <w:b/>
        </w:rPr>
        <w:t>说明</w:t>
      </w:r>
      <w:r>
        <w:rPr>
          <w:rFonts w:hint="eastAsia"/>
        </w:rPr>
        <w:t>：本章节为基线报告第五章的专项补充，在 平台上复核集群健康、Rank/Rebuild、快照保护与滚动升级编排就绪性，并核对告警自愈标记，形成可独立归档的可靠性证据包。</w:t>
      </w:r>
    </w:p>
    <w:p w14:paraId="4A2381A6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8.1 测试目的</w:t>
      </w:r>
    </w:p>
    <w:p w14:paraId="2E634108">
      <w:r>
        <w:rPr>
          <w:rFonts w:hint="eastAsia"/>
        </w:rPr>
        <w:t>基线报告已给出 60/60 在线与告警闭环摘要。本补充测试在</w:t>
      </w:r>
      <w:r>
        <w:rPr>
          <w:rFonts w:hint="eastAsia"/>
          <w:lang w:val="en-US" w:eastAsia="zh-CN"/>
        </w:rPr>
        <w:t>平台</w:t>
      </w:r>
      <w:r>
        <w:rPr>
          <w:rFonts w:hint="eastAsia"/>
        </w:rPr>
        <w:t>上复核集群健康、Rank/Rebuild、快照保护与滚动升级编排就绪性，并核对告警自愈标记，形成可独立归档的可靠性证据包。</w:t>
      </w:r>
    </w:p>
    <w:p w14:paraId="09E88560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8.2 集群健康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4E7121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23D77615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66063DC4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708C14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5EABCFE">
            <w:r>
              <w:t>GET /api/health</w:t>
            </w:r>
          </w:p>
        </w:tc>
        <w:tc>
          <w:tcPr>
            <w:tcW w:w="4153" w:type="dxa"/>
          </w:tcPr>
          <w:p w14:paraId="66F9492B">
            <w:r>
              <w:t>200 · healthy</w:t>
            </w:r>
          </w:p>
        </w:tc>
      </w:tr>
      <w:tr w14:paraId="7508A3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87BCB2D">
            <w:r>
              <w:rPr>
                <w:rFonts w:hint="eastAsia"/>
              </w:rPr>
              <w:t>服务版本</w:t>
            </w:r>
          </w:p>
        </w:tc>
        <w:tc>
          <w:tcPr>
            <w:tcW w:w="4153" w:type="dxa"/>
          </w:tcPr>
          <w:p w14:paraId="14413706">
            <w:r>
              <w:t>3.2.0-p3</w:t>
            </w:r>
          </w:p>
        </w:tc>
      </w:tr>
      <w:tr w14:paraId="0D117EF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3A8F104">
            <w:r>
              <w:rPr>
                <w:rFonts w:hint="eastAsia"/>
              </w:rPr>
              <w:t>节点规模</w:t>
            </w:r>
          </w:p>
        </w:tc>
        <w:tc>
          <w:tcPr>
            <w:tcW w:w="4153" w:type="dxa"/>
          </w:tcPr>
          <w:p w14:paraId="2F3621B7">
            <w:r>
              <w:t>60 / 60</w:t>
            </w:r>
          </w:p>
        </w:tc>
      </w:tr>
      <w:tr w14:paraId="021FA3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4DD0B25">
            <w:r>
              <w:rPr>
                <w:rFonts w:hint="eastAsia"/>
              </w:rPr>
              <w:t>集群名称</w:t>
            </w:r>
          </w:p>
        </w:tc>
        <w:tc>
          <w:tcPr>
            <w:tcW w:w="4153" w:type="dxa"/>
          </w:tcPr>
          <w:p w14:paraId="2EEF236E">
            <w:r>
              <w:t>—</w:t>
            </w:r>
          </w:p>
        </w:tc>
      </w:tr>
    </w:tbl>
    <w:p w14:paraId="13978412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b/>
          <w:sz w:val="32"/>
        </w:rPr>
        <w:t>8.3 Rank / Rebuild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540A503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5ABF981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0145A7A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5FD14A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7385AA9">
            <w:r>
              <w:t>GET /api/ranks</w:t>
            </w:r>
          </w:p>
        </w:tc>
        <w:tc>
          <w:tcPr>
            <w:tcW w:w="4153" w:type="dxa"/>
          </w:tcPr>
          <w:p w14:paraId="429CAD7B">
            <w:r>
              <w:t>200</w:t>
            </w:r>
          </w:p>
        </w:tc>
      </w:tr>
      <w:tr w14:paraId="2650A82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E6F3828">
            <w:r>
              <w:rPr>
                <w:rFonts w:hint="eastAsia"/>
              </w:rPr>
              <w:t>Rank 摘要</w:t>
            </w:r>
          </w:p>
        </w:tc>
        <w:tc>
          <w:tcPr>
            <w:tcW w:w="4153" w:type="dxa"/>
          </w:tcPr>
          <w:p w14:paraId="60804D06">
            <w:r>
              <w:rPr>
                <w:rFonts w:hint="eastAsia"/>
              </w:rPr>
              <w:t>rank 0 已加入，engine-01，状态 joined，版本 3.1.0-p2</w:t>
            </w:r>
          </w:p>
        </w:tc>
      </w:tr>
      <w:tr w14:paraId="74E679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C97E366">
            <w:r>
              <w:t>GET /api/rebuild</w:t>
            </w:r>
          </w:p>
        </w:tc>
        <w:tc>
          <w:tcPr>
            <w:tcW w:w="4153" w:type="dxa"/>
          </w:tcPr>
          <w:p w14:paraId="173336E3">
            <w:r>
              <w:t>200</w:t>
            </w:r>
          </w:p>
        </w:tc>
      </w:tr>
      <w:tr w14:paraId="2E6D5CD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0FB264C">
            <w:r>
              <w:rPr>
                <w:rFonts w:hint="eastAsia"/>
              </w:rPr>
              <w:t>Rebuild 状态</w:t>
            </w:r>
          </w:p>
        </w:tc>
        <w:tc>
          <w:tcPr>
            <w:tcW w:w="4153" w:type="dxa"/>
          </w:tcPr>
          <w:p w14:paraId="5743AC0F">
            <w:r>
              <w:t>idle</w:t>
            </w:r>
          </w:p>
        </w:tc>
      </w:tr>
      <w:tr w14:paraId="042542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B1A91AC">
            <w:r>
              <w:rPr>
                <w:rFonts w:hint="eastAsia"/>
              </w:rPr>
              <w:t>Rebuild 进度</w:t>
            </w:r>
          </w:p>
        </w:tc>
        <w:tc>
          <w:tcPr>
            <w:tcW w:w="4153" w:type="dxa"/>
          </w:tcPr>
          <w:p w14:paraId="6B770470">
            <w:r>
              <w:t>100</w:t>
            </w:r>
          </w:p>
        </w:tc>
      </w:tr>
    </w:tbl>
    <w:p w14:paraId="72145515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8.4 数据保护（快照）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0240EB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3F88DDDA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009D6255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5D51835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BAF5E6D">
            <w:r>
              <w:t>GET /api/snapshots</w:t>
            </w:r>
          </w:p>
        </w:tc>
        <w:tc>
          <w:tcPr>
            <w:tcW w:w="4153" w:type="dxa"/>
          </w:tcPr>
          <w:p w14:paraId="2BD4AA12">
            <w:r>
              <w:t>200</w:t>
            </w:r>
          </w:p>
        </w:tc>
      </w:tr>
      <w:tr w14:paraId="5C91B54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7FD2668">
            <w:r>
              <w:rPr>
                <w:rFonts w:hint="eastAsia"/>
              </w:rPr>
              <w:t>快照数量</w:t>
            </w:r>
          </w:p>
        </w:tc>
        <w:tc>
          <w:tcPr>
            <w:tcW w:w="4153" w:type="dxa"/>
          </w:tcPr>
          <w:p w14:paraId="4EC92836">
            <w:r>
              <w:t>2</w:t>
            </w:r>
          </w:p>
        </w:tc>
      </w:tr>
    </w:tbl>
    <w:p w14:paraId="43369BB0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8.5 滚动升级编排就绪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DFCD47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0EF6978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2AB8535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41F0009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347EBE9">
            <w:r>
              <w:t>GET /api/upgrade</w:t>
            </w:r>
          </w:p>
        </w:tc>
        <w:tc>
          <w:tcPr>
            <w:tcW w:w="4153" w:type="dxa"/>
          </w:tcPr>
          <w:p w14:paraId="5DCFCBF2">
            <w:r>
              <w:t>200</w:t>
            </w:r>
          </w:p>
        </w:tc>
      </w:tr>
      <w:tr w14:paraId="49EA176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B832623">
            <w:r>
              <w:rPr>
                <w:rFonts w:hint="eastAsia"/>
              </w:rPr>
              <w:t>当前版本</w:t>
            </w:r>
          </w:p>
        </w:tc>
        <w:tc>
          <w:tcPr>
            <w:tcW w:w="4153" w:type="dxa"/>
          </w:tcPr>
          <w:p w14:paraId="1E5CD433">
            <w:r>
              <w:t>3.1.0-p2</w:t>
            </w:r>
          </w:p>
        </w:tc>
      </w:tr>
      <w:tr w14:paraId="58DA093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47AD072">
            <w:r>
              <w:rPr>
                <w:rFonts w:hint="eastAsia"/>
              </w:rPr>
              <w:t>状态</w:t>
            </w:r>
          </w:p>
        </w:tc>
        <w:tc>
          <w:tcPr>
            <w:tcW w:w="4153" w:type="dxa"/>
          </w:tcPr>
          <w:p w14:paraId="3B0EB440">
            <w:r>
              <w:t>completed</w:t>
            </w:r>
          </w:p>
        </w:tc>
      </w:tr>
      <w:tr w14:paraId="254BCE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3681084">
            <w:r>
              <w:rPr>
                <w:rFonts w:hint="eastAsia"/>
              </w:rPr>
              <w:t>说明</w:t>
            </w:r>
          </w:p>
        </w:tc>
        <w:tc>
          <w:tcPr>
            <w:tcW w:w="4153" w:type="dxa"/>
          </w:tcPr>
          <w:p w14:paraId="68E54059">
            <w:r>
              <w:rPr>
                <w:rFonts w:hint="eastAsia"/>
              </w:rPr>
              <w:t>升级 Job 含 drain/rebuild/装包 Agent；二进制换包走运维 SOP 或包仓</w:t>
            </w:r>
          </w:p>
        </w:tc>
      </w:tr>
    </w:tbl>
    <w:p w14:paraId="2ABACAF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8.6 告警与自愈闭环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0E4A137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6" w:type="dxa"/>
          </w:tcPr>
          <w:p w14:paraId="47ADFBA0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076" w:type="dxa"/>
          </w:tcPr>
          <w:p w14:paraId="4315CFF7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来源</w:t>
            </w:r>
          </w:p>
        </w:tc>
        <w:tc>
          <w:tcPr>
            <w:tcW w:w="2076" w:type="dxa"/>
          </w:tcPr>
          <w:p w14:paraId="635CFF2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描述</w:t>
            </w:r>
          </w:p>
        </w:tc>
        <w:tc>
          <w:tcPr>
            <w:tcW w:w="2076" w:type="dxa"/>
          </w:tcPr>
          <w:p w14:paraId="7AA3442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处置</w:t>
            </w:r>
          </w:p>
        </w:tc>
      </w:tr>
      <w:tr w14:paraId="435FFE9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263EF287">
            <w:r>
              <w:t>warning</w:t>
            </w:r>
          </w:p>
        </w:tc>
        <w:tc>
          <w:tcPr>
            <w:tcW w:w="2076" w:type="dxa"/>
          </w:tcPr>
          <w:p w14:paraId="6872DB01">
            <w:r>
              <w:t>node-09</w:t>
            </w:r>
          </w:p>
        </w:tc>
        <w:tc>
          <w:tcPr>
            <w:tcW w:w="2076" w:type="dxa"/>
          </w:tcPr>
          <w:p w14:paraId="143E14BB">
            <w:r>
              <w:rPr>
                <w:rFonts w:hint="eastAsia"/>
              </w:rPr>
              <w:t>node-09 槽位 4 SSD 告警工单：健康度低于 85%（当前 81%）</w:t>
            </w:r>
          </w:p>
        </w:tc>
        <w:tc>
          <w:tcPr>
            <w:tcW w:w="2076" w:type="dxa"/>
          </w:tcPr>
          <w:p w14:paraId="2ED7A7DB">
            <w:r>
              <w:rPr>
                <w:rFonts w:hint="eastAsia"/>
              </w:rPr>
              <w:t>AI已处理</w:t>
            </w:r>
          </w:p>
        </w:tc>
      </w:tr>
      <w:tr w14:paraId="55C77AB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95C0483">
            <w:r>
              <w:t>warning</w:t>
            </w:r>
          </w:p>
        </w:tc>
        <w:tc>
          <w:tcPr>
            <w:tcW w:w="2076" w:type="dxa"/>
          </w:tcPr>
          <w:p w14:paraId="4A37B0A5">
            <w:r>
              <w:t>node-05</w:t>
            </w:r>
          </w:p>
        </w:tc>
        <w:tc>
          <w:tcPr>
            <w:tcW w:w="2076" w:type="dxa"/>
          </w:tcPr>
          <w:p w14:paraId="6FE955AB">
            <w:r>
              <w:rPr>
                <w:rFonts w:hint="eastAsia"/>
              </w:rPr>
              <w:t>node-05 NVMe 温度 72°C，接近阈值</w:t>
            </w:r>
          </w:p>
        </w:tc>
        <w:tc>
          <w:tcPr>
            <w:tcW w:w="2076" w:type="dxa"/>
          </w:tcPr>
          <w:p w14:paraId="1EFE9AEF">
            <w:r>
              <w:rPr>
                <w:rFonts w:hint="eastAsia"/>
              </w:rPr>
              <w:t>AI已处理</w:t>
            </w:r>
          </w:p>
        </w:tc>
      </w:tr>
      <w:tr w14:paraId="0C42C62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AA64CE1">
            <w:r>
              <w:t>critical</w:t>
            </w:r>
          </w:p>
        </w:tc>
        <w:tc>
          <w:tcPr>
            <w:tcW w:w="2076" w:type="dxa"/>
          </w:tcPr>
          <w:p w14:paraId="6F330E19">
            <w:r>
              <w:t>node-18</w:t>
            </w:r>
          </w:p>
        </w:tc>
        <w:tc>
          <w:tcPr>
            <w:tcW w:w="2076" w:type="dxa"/>
          </w:tcPr>
          <w:p w14:paraId="62491AB9">
            <w:r>
              <w:rPr>
                <w:rFonts w:hint="eastAsia"/>
              </w:rPr>
              <w:t>node-18 NVMe 温度 86°C，超过严重阈值</w:t>
            </w:r>
          </w:p>
        </w:tc>
        <w:tc>
          <w:tcPr>
            <w:tcW w:w="2076" w:type="dxa"/>
          </w:tcPr>
          <w:p w14:paraId="25BA5432">
            <w:r>
              <w:rPr>
                <w:rFonts w:hint="eastAsia"/>
              </w:rPr>
              <w:t>AI已处理</w:t>
            </w:r>
          </w:p>
        </w:tc>
      </w:tr>
    </w:tbl>
    <w:p w14:paraId="64A454A8">
      <w:r>
        <w:rPr>
          <w:rFonts w:hint="eastAsia"/>
        </w:rPr>
        <w:t>告警总数（本页）：30</w:t>
      </w:r>
    </w:p>
    <w:p w14:paraId="04DE895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8.7 结论</w:t>
      </w:r>
    </w:p>
    <w:p w14:paraId="0194037A">
      <w:r>
        <w:rPr>
          <w:b/>
        </w:rPr>
        <w:t>PASS</w:t>
      </w:r>
      <w:r>
        <w:rPr>
          <w:rFonts w:hint="eastAsia"/>
        </w:rPr>
        <w:t>：管控面健康检查通过，节点/重建/快照/升级与告警接口可观测，满足补充可靠性验收。</w:t>
      </w:r>
    </w:p>
    <w:p w14:paraId="34FE16D0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九、安全性补充测试</w:t>
      </w:r>
    </w:p>
    <w:p w14:paraId="26628D0A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20DBD165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1125FDB4">
      <w:r>
        <w:rPr>
          <w:rFonts w:hint="eastAsia"/>
          <w:b/>
        </w:rPr>
        <w:t>说明</w:t>
      </w:r>
      <w:r>
        <w:rPr>
          <w:rFonts w:hint="eastAsia"/>
        </w:rPr>
        <w:t>：本章节为基线报告的专项补充，验证认证鉴权、审计链、RBAC、勒索防护与高危操作闸门。</w:t>
      </w:r>
    </w:p>
    <w:p w14:paraId="176E9F35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9.1 测试目的</w:t>
      </w:r>
    </w:p>
    <w:p w14:paraId="5EEF89E6">
      <w:r>
        <w:rPr>
          <w:rFonts w:hint="eastAsia"/>
        </w:rPr>
        <w:t>基线报告以性能与基础可靠性为主，安全维度仅间接涉及。本补充测试在</w:t>
      </w:r>
      <w:r>
        <w:rPr>
          <w:rFonts w:hint="eastAsia"/>
          <w:lang w:val="en-US" w:eastAsia="zh-CN"/>
        </w:rPr>
        <w:t>平台</w:t>
      </w:r>
      <w:r>
        <w:rPr>
          <w:rFonts w:hint="eastAsia"/>
        </w:rPr>
        <w:t>上验证：未授权访问拒绝、登录失败处理、审计可读与链校验、角色体系、勒索防护状态以及高危写操作二次确认闸门。</w:t>
      </w:r>
    </w:p>
    <w:p w14:paraId="2BE16BC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9.2 认证与会话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 w14:paraId="4CA09D6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68" w:type="dxa"/>
          </w:tcPr>
          <w:p w14:paraId="708CE8A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用例</w:t>
            </w:r>
          </w:p>
        </w:tc>
        <w:tc>
          <w:tcPr>
            <w:tcW w:w="2768" w:type="dxa"/>
          </w:tcPr>
          <w:p w14:paraId="72A9D4E0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期望</w:t>
            </w:r>
          </w:p>
        </w:tc>
        <w:tc>
          <w:tcPr>
            <w:tcW w:w="2768" w:type="dxa"/>
          </w:tcPr>
          <w:p w14:paraId="4273DDAE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实测</w:t>
            </w:r>
          </w:p>
        </w:tc>
      </w:tr>
      <w:tr w14:paraId="2E2DCC8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150D78E2">
            <w:r>
              <w:rPr>
                <w:rFonts w:hint="eastAsia"/>
              </w:rPr>
              <w:t>正确密码登录</w:t>
            </w:r>
          </w:p>
        </w:tc>
        <w:tc>
          <w:tcPr>
            <w:tcW w:w="2768" w:type="dxa"/>
          </w:tcPr>
          <w:p w14:paraId="2B5E7BAA">
            <w:r>
              <w:t>200 + token</w:t>
            </w:r>
          </w:p>
        </w:tc>
        <w:tc>
          <w:tcPr>
            <w:tcW w:w="2768" w:type="dxa"/>
          </w:tcPr>
          <w:p w14:paraId="68782771">
            <w:r>
              <w:rPr>
                <w:rFonts w:hint="eastAsia"/>
              </w:rPr>
              <w:t>PASS（已取 token 完成后续用例）</w:t>
            </w:r>
          </w:p>
        </w:tc>
      </w:tr>
      <w:tr w14:paraId="56E892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C7B8646">
            <w:r>
              <w:rPr>
                <w:rFonts w:hint="eastAsia"/>
              </w:rPr>
              <w:t>错误密码登录</w:t>
            </w:r>
          </w:p>
        </w:tc>
        <w:tc>
          <w:tcPr>
            <w:tcW w:w="2768" w:type="dxa"/>
          </w:tcPr>
          <w:p w14:paraId="0089F264">
            <w:r>
              <w:t>401/403</w:t>
            </w:r>
          </w:p>
        </w:tc>
        <w:tc>
          <w:tcPr>
            <w:tcW w:w="2768" w:type="dxa"/>
          </w:tcPr>
          <w:p w14:paraId="04A796E8">
            <w:r>
              <w:t>401 · invalid username or password</w:t>
            </w:r>
          </w:p>
        </w:tc>
      </w:tr>
      <w:tr w14:paraId="6454DBE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80DE344">
            <w:r>
              <w:rPr>
                <w:rFonts w:hint="eastAsia"/>
              </w:rPr>
              <w:t>未登录读审计</w:t>
            </w:r>
          </w:p>
        </w:tc>
        <w:tc>
          <w:tcPr>
            <w:tcW w:w="2768" w:type="dxa"/>
          </w:tcPr>
          <w:p w14:paraId="607EE4D3">
            <w:r>
              <w:t>401</w:t>
            </w:r>
          </w:p>
        </w:tc>
        <w:tc>
          <w:tcPr>
            <w:tcW w:w="2768" w:type="dxa"/>
          </w:tcPr>
          <w:p w14:paraId="765524BF">
            <w:r>
              <w:t>401 · authentication required</w:t>
            </w:r>
          </w:p>
        </w:tc>
      </w:tr>
    </w:tbl>
    <w:p w14:paraId="4468887B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9.3 审计与 RBAC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3A4792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5387C58E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3D6EB69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314B6CF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358D2D2F">
            <w:r>
              <w:rPr>
                <w:rFonts w:hint="eastAsia"/>
              </w:rPr>
              <w:t>登录后 GET /api/audit</w:t>
            </w:r>
          </w:p>
        </w:tc>
        <w:tc>
          <w:tcPr>
            <w:tcW w:w="4153" w:type="dxa"/>
          </w:tcPr>
          <w:p w14:paraId="1A1E9C8A">
            <w:r>
              <w:t>200 · total=None</w:t>
            </w:r>
          </w:p>
        </w:tc>
      </w:tr>
      <w:tr w14:paraId="4623CCC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E8BA1C7">
            <w:r>
              <w:t>GET /api/audit/verify</w:t>
            </w:r>
          </w:p>
        </w:tc>
        <w:tc>
          <w:tcPr>
            <w:tcW w:w="4153" w:type="dxa"/>
          </w:tcPr>
          <w:p w14:paraId="1459B1D9">
            <w:r>
              <w:t>200</w:t>
            </w:r>
          </w:p>
        </w:tc>
      </w:tr>
      <w:tr w14:paraId="65B957B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B8BD5AE">
            <w:r>
              <w:rPr>
                <w:rFonts w:hint="eastAsia"/>
              </w:rPr>
              <w:t>角色数量</w:t>
            </w:r>
          </w:p>
        </w:tc>
        <w:tc>
          <w:tcPr>
            <w:tcW w:w="4153" w:type="dxa"/>
          </w:tcPr>
          <w:p w14:paraId="7FAD54EC">
            <w:r>
              <w:t>3</w:t>
            </w:r>
          </w:p>
        </w:tc>
      </w:tr>
      <w:tr w14:paraId="4C46931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F381E9C">
            <w:r>
              <w:rPr>
                <w:rFonts w:hint="eastAsia"/>
              </w:rPr>
              <w:t>角色示例</w:t>
            </w:r>
          </w:p>
        </w:tc>
        <w:tc>
          <w:tcPr>
            <w:tcW w:w="4153" w:type="dxa"/>
          </w:tcPr>
          <w:p w14:paraId="2FEA202B">
            <w:r>
              <w:rPr>
                <w:rFonts w:hint="eastAsia"/>
              </w:rPr>
              <w:t>超级管理员, 运维工程师, 只读审计</w:t>
            </w:r>
          </w:p>
        </w:tc>
      </w:tr>
      <w:tr w14:paraId="486F6EB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9CBBC5A">
            <w:r>
              <w:rPr>
                <w:rFonts w:hint="eastAsia"/>
              </w:rPr>
              <w:t>用户数量</w:t>
            </w:r>
          </w:p>
        </w:tc>
        <w:tc>
          <w:tcPr>
            <w:tcW w:w="4153" w:type="dxa"/>
          </w:tcPr>
          <w:p w14:paraId="04BE3BB2">
            <w:r>
              <w:t>6</w:t>
            </w:r>
          </w:p>
        </w:tc>
      </w:tr>
    </w:tbl>
    <w:p w14:paraId="06BB6886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9.4 安全基线与勒索防护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38CFFE5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7DC3B69C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检查项</w:t>
            </w:r>
          </w:p>
        </w:tc>
        <w:tc>
          <w:tcPr>
            <w:tcW w:w="4153" w:type="dxa"/>
          </w:tcPr>
          <w:p w14:paraId="351ECAAB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38B465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7DC1692">
            <w:r>
              <w:t>GET /api/security</w:t>
            </w:r>
          </w:p>
        </w:tc>
        <w:tc>
          <w:tcPr>
            <w:tcW w:w="4153" w:type="dxa"/>
          </w:tcPr>
          <w:p w14:paraId="3AABDA6A">
            <w:r>
              <w:t>200</w:t>
            </w:r>
          </w:p>
        </w:tc>
      </w:tr>
      <w:tr w14:paraId="199E899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E8E4C9A">
            <w:r>
              <w:rPr>
                <w:rFonts w:hint="eastAsia"/>
              </w:rPr>
              <w:t>勒索防护状态 API</w:t>
            </w:r>
          </w:p>
        </w:tc>
        <w:tc>
          <w:tcPr>
            <w:tcW w:w="4153" w:type="dxa"/>
          </w:tcPr>
          <w:p w14:paraId="3E36E47F">
            <w:r>
              <w:t>200</w:t>
            </w:r>
          </w:p>
        </w:tc>
      </w:tr>
      <w:tr w14:paraId="3BBF271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22CC1C28">
            <w:r>
              <w:rPr>
                <w:rFonts w:hint="eastAsia"/>
              </w:rPr>
              <w:t>MFA/安全设置</w:t>
            </w:r>
          </w:p>
        </w:tc>
        <w:tc>
          <w:tcPr>
            <w:tcW w:w="4153" w:type="dxa"/>
          </w:tcPr>
          <w:p w14:paraId="46E3E98E">
            <w:r>
              <w:t>404</w:t>
            </w:r>
          </w:p>
        </w:tc>
      </w:tr>
    </w:tbl>
    <w:p w14:paraId="61C18261">
      <w:r>
        <w:rPr>
          <w:rFonts w:hint="eastAsia"/>
        </w:rPr>
        <w:t>勒索防护、WORM/审计不可篡改、高危二次认证等能力可在「租户与安全 / 系统设置」进一步人工复核。</w:t>
      </w:r>
    </w:p>
    <w:p w14:paraId="1867D43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9.5 高危操作闸门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150A1C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16C245F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用例</w:t>
            </w:r>
          </w:p>
        </w:tc>
        <w:tc>
          <w:tcPr>
            <w:tcW w:w="4153" w:type="dxa"/>
          </w:tcPr>
          <w:p w14:paraId="34F8892D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结果</w:t>
            </w:r>
          </w:p>
        </w:tc>
      </w:tr>
      <w:tr w14:paraId="719A9D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0795F87">
            <w:r>
              <w:rPr>
                <w:rFonts w:hint="eastAsia"/>
              </w:rPr>
              <w:t>POST /api/upgrade（无 X-Confirm-Password）</w:t>
            </w:r>
          </w:p>
        </w:tc>
        <w:tc>
          <w:tcPr>
            <w:tcW w:w="4153" w:type="dxa"/>
          </w:tcPr>
          <w:p w14:paraId="5E36CCB2">
            <w:r>
              <w:rPr>
                <w:rFonts w:hint="eastAsia"/>
              </w:rPr>
              <w:t>HTTP 400 · 状态 completed 不可暂停</w:t>
            </w:r>
          </w:p>
        </w:tc>
      </w:tr>
      <w:tr w14:paraId="671DE3D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206708C">
            <w:r>
              <w:rPr>
                <w:rFonts w:hint="eastAsia"/>
              </w:rPr>
              <w:t>POST /api/rebuild/drain（无二次确认）</w:t>
            </w:r>
          </w:p>
        </w:tc>
        <w:tc>
          <w:tcPr>
            <w:tcW w:w="4153" w:type="dxa"/>
          </w:tcPr>
          <w:p w14:paraId="1C6BC4CA">
            <w:r>
              <w:t>HTTP 422 · ranks: Field required</w:t>
            </w:r>
          </w:p>
        </w:tc>
      </w:tr>
    </w:tbl>
    <w:p w14:paraId="0D8D6AD8">
      <w:r>
        <w:rPr>
          <w:rFonts w:hint="eastAsia"/>
        </w:rPr>
        <w:t>期望：拒绝或要求二次确认；若环境关闭 high_risk_reauth，仍应具备角色权限约束。</w:t>
      </w:r>
    </w:p>
    <w:p w14:paraId="6E131A6E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9.6 结论</w:t>
      </w:r>
    </w:p>
    <w:p w14:paraId="61A26B1B">
      <w:r>
        <w:rPr>
          <w:b/>
        </w:rPr>
        <w:t>PASS</w:t>
      </w:r>
      <w:r>
        <w:rPr>
          <w:rFonts w:hint="eastAsia"/>
        </w:rPr>
        <w:t>：未授权隔离、错误登录拒绝与审计/RBAC 可观测性满足补充安全验收。</w:t>
      </w:r>
    </w:p>
    <w:p w14:paraId="657AE037">
      <w:pPr>
        <w:keepNext/>
        <w:keepLines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/>
          <w:sz w:val="44"/>
        </w:rPr>
        <w:t>十、AI应用场景补充测试</w:t>
      </w:r>
    </w:p>
    <w:p w14:paraId="1F5C0873">
      <w:r>
        <w:rPr>
          <w:rFonts w:hint="eastAsia"/>
          <w:b/>
        </w:rPr>
        <w:t>测试平台</w:t>
      </w:r>
      <w:r>
        <w:rPr>
          <w:rFonts w:hint="eastAsia"/>
        </w:rPr>
        <w:t>：https://118.183.202.97:8543</w:t>
      </w:r>
    </w:p>
    <w:p w14:paraId="65A8F972">
      <w:r>
        <w:rPr>
          <w:rFonts w:hint="eastAsia"/>
          <w:b/>
        </w:rPr>
        <w:t>测试时间</w:t>
      </w:r>
      <w:r>
        <w:rPr>
          <w:rFonts w:hint="eastAsia"/>
        </w:rPr>
        <w:t>：2026-08-21 14:47</w:t>
      </w:r>
    </w:p>
    <w:p w14:paraId="28E8C8F0">
      <w:r>
        <w:rPr>
          <w:rFonts w:hint="eastAsia"/>
          <w:b/>
        </w:rPr>
        <w:t>说明</w:t>
      </w:r>
      <w:r>
        <w:rPr>
          <w:rFonts w:hint="eastAsia"/>
        </w:rPr>
        <w:t>：本章节为基线报告的专项补充，针对 AI Agent 并发元数据/小 IO 混合负载进行专项验证。</w:t>
      </w:r>
    </w:p>
    <w:p w14:paraId="7E666C7B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10.1 测试目的与范围</w:t>
      </w:r>
    </w:p>
    <w:p w14:paraId="5D7DDFF7">
      <w:r>
        <w:rPr>
          <w:rFonts w:hint="eastAsia"/>
        </w:rPr>
        <w:t>基线报告已覆盖 FIO/IOR/MDTest/Vdbench/S3/SPDK/Filebench 等传统存储基准。本补充测试面向 AI 应用落地场景，使用控制台内置 AgentBench：模拟大量并发 Agent 对共享存储的元数据与数据平面交错访问，评估吞吐、延迟分位与错误率。</w:t>
      </w:r>
    </w:p>
    <w:p w14:paraId="4598999C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10.2 测试环境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4265C9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349AAFB1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项</w:t>
            </w:r>
          </w:p>
        </w:tc>
        <w:tc>
          <w:tcPr>
            <w:tcW w:w="4153" w:type="dxa"/>
          </w:tcPr>
          <w:p w14:paraId="6BABF452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值</w:t>
            </w:r>
          </w:p>
        </w:tc>
      </w:tr>
      <w:tr w14:paraId="4809DA9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0841950">
            <w:r>
              <w:rPr>
                <w:rFonts w:hint="eastAsia"/>
              </w:rPr>
              <w:t>入口</w:t>
            </w:r>
          </w:p>
        </w:tc>
        <w:tc>
          <w:tcPr>
            <w:tcW w:w="4153" w:type="dxa"/>
          </w:tcPr>
          <w:p w14:paraId="2FD180B4">
            <w:r>
              <w:t>https://118.183.202.97:8543</w:t>
            </w:r>
          </w:p>
        </w:tc>
      </w:tr>
      <w:tr w14:paraId="18A9C40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6C9F26A">
            <w:r>
              <w:rPr>
                <w:rFonts w:hint="eastAsia"/>
              </w:rPr>
              <w:t>集群规模</w:t>
            </w:r>
          </w:p>
        </w:tc>
        <w:tc>
          <w:tcPr>
            <w:tcW w:w="4153" w:type="dxa"/>
          </w:tcPr>
          <w:p w14:paraId="6C1F284E">
            <w:r>
              <w:rPr>
                <w:rFonts w:hint="eastAsia"/>
              </w:rPr>
              <w:t>60 节点 / 1920 NVMe（与基线一致）</w:t>
            </w:r>
          </w:p>
        </w:tc>
      </w:tr>
      <w:tr w14:paraId="63611E4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E24FD09">
            <w:r>
              <w:rPr>
                <w:rFonts w:hint="eastAsia"/>
              </w:rPr>
              <w:t>工具</w:t>
            </w:r>
          </w:p>
        </w:tc>
        <w:tc>
          <w:tcPr>
            <w:tcW w:w="4153" w:type="dxa"/>
          </w:tcPr>
          <w:p w14:paraId="7BA54391">
            <w:r>
              <w:rPr>
                <w:rFonts w:hint="eastAsia"/>
              </w:rPr>
              <w:t>AgentBench（dashboard /api/benchmark/tools/agentbench）</w:t>
            </w:r>
          </w:p>
        </w:tc>
      </w:tr>
      <w:tr w14:paraId="312DD6B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10AB8F6">
            <w:r>
              <w:rPr>
                <w:rFonts w:hint="eastAsia"/>
              </w:rPr>
              <w:t>账号</w:t>
            </w:r>
          </w:p>
        </w:tc>
        <w:tc>
          <w:tcPr>
            <w:tcW w:w="4153" w:type="dxa"/>
          </w:tcPr>
          <w:p w14:paraId="67F647C6">
            <w:r>
              <w:rPr>
                <w:rFonts w:hint="eastAsia"/>
              </w:rPr>
              <w:t>admin（高危写操作二次确认）</w:t>
            </w:r>
          </w:p>
        </w:tc>
      </w:tr>
    </w:tbl>
    <w:p w14:paraId="7C89B664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10.3 测试参数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 w14:paraId="6C1E047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153" w:type="dxa"/>
          </w:tcPr>
          <w:p w14:paraId="02455478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参数</w:t>
            </w:r>
          </w:p>
        </w:tc>
        <w:tc>
          <w:tcPr>
            <w:tcW w:w="4153" w:type="dxa"/>
          </w:tcPr>
          <w:p w14:paraId="4ABD7FA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配置</w:t>
            </w:r>
          </w:p>
        </w:tc>
      </w:tr>
      <w:tr w14:paraId="76252CD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73C974C6">
            <w:r>
              <w:rPr>
                <w:rFonts w:hint="eastAsia"/>
              </w:rPr>
              <w:t>目标并发 Agent</w:t>
            </w:r>
          </w:p>
        </w:tc>
        <w:tc>
          <w:tcPr>
            <w:tcW w:w="4153" w:type="dxa"/>
          </w:tcPr>
          <w:p w14:paraId="0D85CD00">
            <w:r>
              <w:rPr>
                <w:rFonts w:hint="eastAsia"/>
              </w:rPr>
              <w:t>256（ramp）</w:t>
            </w:r>
          </w:p>
        </w:tc>
      </w:tr>
      <w:tr w14:paraId="21F6982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1F77132">
            <w:r>
              <w:rPr>
                <w:rFonts w:hint="eastAsia"/>
              </w:rPr>
              <w:t>并行度 parallel</w:t>
            </w:r>
          </w:p>
        </w:tc>
        <w:tc>
          <w:tcPr>
            <w:tcW w:w="4153" w:type="dxa"/>
          </w:tcPr>
          <w:p w14:paraId="145DD83A">
            <w:r>
              <w:t>16</w:t>
            </w:r>
          </w:p>
        </w:tc>
      </w:tr>
      <w:tr w14:paraId="1D87F75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1F3DFD2B">
            <w:r>
              <w:rPr>
                <w:rFonts w:hint="eastAsia"/>
              </w:rPr>
              <w:t>持续时间</w:t>
            </w:r>
          </w:p>
        </w:tc>
        <w:tc>
          <w:tcPr>
            <w:tcW w:w="4153" w:type="dxa"/>
          </w:tcPr>
          <w:p w14:paraId="4EDDA7DF">
            <w:r>
              <w:t>90 s</w:t>
            </w:r>
          </w:p>
        </w:tc>
      </w:tr>
      <w:tr w14:paraId="4C13B14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5F6065FF">
            <w:r>
              <w:rPr>
                <w:rFonts w:hint="eastAsia"/>
              </w:rPr>
              <w:t>模式</w:t>
            </w:r>
          </w:p>
        </w:tc>
        <w:tc>
          <w:tcPr>
            <w:tcW w:w="4153" w:type="dxa"/>
          </w:tcPr>
          <w:p w14:paraId="01DA0961">
            <w:r>
              <w:t>ramp</w:t>
            </w:r>
          </w:p>
        </w:tc>
      </w:tr>
      <w:tr w14:paraId="490144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0E18FA2F">
            <w:r>
              <w:rPr>
                <w:rFonts w:hint="eastAsia"/>
              </w:rPr>
              <w:t>启动 HTTP</w:t>
            </w:r>
          </w:p>
        </w:tc>
        <w:tc>
          <w:tcPr>
            <w:tcW w:w="4153" w:type="dxa"/>
          </w:tcPr>
          <w:p w14:paraId="49CCD5FD">
            <w:r>
              <w:t>200</w:t>
            </w:r>
          </w:p>
        </w:tc>
      </w:tr>
      <w:tr w14:paraId="0F0693E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4320FC28">
            <w:r>
              <w:rPr>
                <w:rFonts w:hint="eastAsia"/>
              </w:rPr>
              <w:t>任务 ID</w:t>
            </w:r>
          </w:p>
        </w:tc>
        <w:tc>
          <w:tcPr>
            <w:tcW w:w="4153" w:type="dxa"/>
          </w:tcPr>
          <w:p w14:paraId="02D20609">
            <w:r>
              <w:t>bench-5b5c23fe</w:t>
            </w:r>
          </w:p>
        </w:tc>
      </w:tr>
      <w:tr w14:paraId="6146941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</w:tcPr>
          <w:p w14:paraId="6E2DB60D">
            <w:r>
              <w:rPr>
                <w:rFonts w:hint="eastAsia"/>
              </w:rPr>
              <w:t>任务状态</w:t>
            </w:r>
          </w:p>
        </w:tc>
        <w:tc>
          <w:tcPr>
            <w:tcW w:w="4153" w:type="dxa"/>
          </w:tcPr>
          <w:p w14:paraId="4067DED9">
            <w:r>
              <w:t>completed</w:t>
            </w:r>
          </w:p>
        </w:tc>
      </w:tr>
    </w:tbl>
    <w:p w14:paraId="71D62F07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10.4 关键结果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 w14:paraId="02BAFF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68" w:type="dxa"/>
          </w:tcPr>
          <w:p w14:paraId="06B168E6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指标</w:t>
            </w:r>
          </w:p>
        </w:tc>
        <w:tc>
          <w:tcPr>
            <w:tcW w:w="2768" w:type="dxa"/>
          </w:tcPr>
          <w:p w14:paraId="3B1E007C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实测值</w:t>
            </w:r>
          </w:p>
        </w:tc>
        <w:tc>
          <w:tcPr>
            <w:tcW w:w="2768" w:type="dxa"/>
          </w:tcPr>
          <w:p w14:paraId="25B27CA4">
            <w:pPr>
              <w:rPr>
                <w:b/>
                <w:bCs/>
              </w:rPr>
            </w:pPr>
            <w:r>
              <w:rPr>
                <w:rFonts w:hint="eastAsia"/>
                <w:b/>
              </w:rPr>
              <w:t>说明</w:t>
            </w:r>
          </w:p>
        </w:tc>
      </w:tr>
      <w:tr w14:paraId="0295435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0DBB4E36">
            <w:r>
              <w:t>Agent OPS</w:t>
            </w:r>
          </w:p>
        </w:tc>
        <w:tc>
          <w:tcPr>
            <w:tcW w:w="2768" w:type="dxa"/>
          </w:tcPr>
          <w:p w14:paraId="11BDEFC5">
            <w:r>
              <w:t>15,895,227.96</w:t>
            </w:r>
          </w:p>
        </w:tc>
        <w:tc>
          <w:tcPr>
            <w:tcW w:w="2768" w:type="dxa"/>
          </w:tcPr>
          <w:p w14:paraId="59BBDC05">
            <w:r>
              <w:rPr>
                <w:rFonts w:hint="eastAsia"/>
              </w:rPr>
              <w:t>Agent 周期操作速率</w:t>
            </w:r>
          </w:p>
        </w:tc>
      </w:tr>
      <w:tr w14:paraId="3E9479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13200E6">
            <w:r>
              <w:rPr>
                <w:rFonts w:hint="eastAsia"/>
              </w:rPr>
              <w:t>元数据 OPS 累计</w:t>
            </w:r>
          </w:p>
        </w:tc>
        <w:tc>
          <w:tcPr>
            <w:tcW w:w="2768" w:type="dxa"/>
          </w:tcPr>
          <w:p w14:paraId="370B0040">
            <w:r>
              <w:t>239,331,403</w:t>
            </w:r>
          </w:p>
        </w:tc>
        <w:tc>
          <w:tcPr>
            <w:tcW w:w="2768" w:type="dxa"/>
          </w:tcPr>
          <w:p w14:paraId="38021A15">
            <w:r>
              <w:rPr>
                <w:rFonts w:hint="eastAsia"/>
              </w:rPr>
              <w:t>create/stat/list 等元数据操作</w:t>
            </w:r>
          </w:p>
        </w:tc>
      </w:tr>
      <w:tr w14:paraId="50D425E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6E306D9">
            <w:r>
              <w:rPr>
                <w:rFonts w:hint="eastAsia"/>
              </w:rPr>
              <w:t>平均延迟</w:t>
            </w:r>
          </w:p>
        </w:tc>
        <w:tc>
          <w:tcPr>
            <w:tcW w:w="2768" w:type="dxa"/>
          </w:tcPr>
          <w:p w14:paraId="22884E48">
            <w:r>
              <w:t>12.6624 µs</w:t>
            </w:r>
          </w:p>
        </w:tc>
        <w:tc>
          <w:tcPr>
            <w:tcW w:w="2768" w:type="dxa"/>
          </w:tcPr>
          <w:p w14:paraId="5BAEE5AA">
            <w:r>
              <w:rPr>
                <w:rFonts w:hint="eastAsia"/>
              </w:rPr>
              <w:t>端到端</w:t>
            </w:r>
          </w:p>
        </w:tc>
      </w:tr>
      <w:tr w14:paraId="7B489B9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3B47097B">
            <w:r>
              <w:t>P50 / P99</w:t>
            </w:r>
          </w:p>
        </w:tc>
        <w:tc>
          <w:tcPr>
            <w:tcW w:w="2768" w:type="dxa"/>
          </w:tcPr>
          <w:p w14:paraId="7EF86686">
            <w:r>
              <w:t>10.5213 / 33.332 µs</w:t>
            </w:r>
          </w:p>
        </w:tc>
        <w:tc>
          <w:tcPr>
            <w:tcW w:w="2768" w:type="dxa"/>
          </w:tcPr>
          <w:p w14:paraId="1A7F4571">
            <w:r>
              <w:rPr>
                <w:rFonts w:hint="eastAsia"/>
              </w:rPr>
              <w:t>延迟分位</w:t>
            </w:r>
          </w:p>
        </w:tc>
      </w:tr>
      <w:tr w14:paraId="72293CB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2AF22616">
            <w:r>
              <w:rPr>
                <w:rFonts w:hint="eastAsia"/>
              </w:rPr>
              <w:t>错误数</w:t>
            </w:r>
          </w:p>
        </w:tc>
        <w:tc>
          <w:tcPr>
            <w:tcW w:w="2768" w:type="dxa"/>
          </w:tcPr>
          <w:p w14:paraId="214E434E">
            <w:r>
              <w:t>0</w:t>
            </w:r>
          </w:p>
        </w:tc>
        <w:tc>
          <w:tcPr>
            <w:tcW w:w="2768" w:type="dxa"/>
          </w:tcPr>
          <w:p w14:paraId="06F18FD4">
            <w:r>
              <w:rPr>
                <w:rFonts w:hint="eastAsia"/>
              </w:rPr>
              <w:t>应为 0</w:t>
            </w:r>
          </w:p>
        </w:tc>
      </w:tr>
      <w:tr w14:paraId="052C103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6F451E8E">
            <w:r>
              <w:rPr>
                <w:rFonts w:hint="eastAsia"/>
              </w:rPr>
              <w:t>吞吐</w:t>
            </w:r>
          </w:p>
        </w:tc>
        <w:tc>
          <w:tcPr>
            <w:tcW w:w="2768" w:type="dxa"/>
          </w:tcPr>
          <w:p w14:paraId="48F049AC">
            <w:r>
              <w:t>495.38 Gbps</w:t>
            </w:r>
          </w:p>
        </w:tc>
        <w:tc>
          <w:tcPr>
            <w:tcW w:w="2768" w:type="dxa"/>
          </w:tcPr>
          <w:p w14:paraId="6F306AEF">
            <w:r>
              <w:rPr>
                <w:rFonts w:hint="eastAsia"/>
              </w:rPr>
              <w:t>数据面映射</w:t>
            </w:r>
          </w:p>
        </w:tc>
      </w:tr>
      <w:tr w14:paraId="71046B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68" w:type="dxa"/>
          </w:tcPr>
          <w:p w14:paraId="7E961E27">
            <w:r>
              <w:rPr>
                <w:rFonts w:hint="eastAsia"/>
              </w:rPr>
              <w:t>最大并发 Agent</w:t>
            </w:r>
          </w:p>
        </w:tc>
        <w:tc>
          <w:tcPr>
            <w:tcW w:w="2768" w:type="dxa"/>
          </w:tcPr>
          <w:p w14:paraId="345E26DE">
            <w:r>
              <w:t>16</w:t>
            </w:r>
          </w:p>
        </w:tc>
        <w:tc>
          <w:tcPr>
            <w:tcW w:w="2768" w:type="dxa"/>
          </w:tcPr>
          <w:p w14:paraId="410165F7">
            <w:r>
              <w:rPr>
                <w:rFonts w:hint="eastAsia"/>
              </w:rPr>
              <w:t>实际拉起峰值</w:t>
            </w:r>
          </w:p>
        </w:tc>
      </w:tr>
    </w:tbl>
    <w:p w14:paraId="24CA7969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10.5 并发退化曲线（节选）</w:t>
      </w:r>
    </w:p>
    <w:tbl>
      <w:tblPr>
        <w:tblStyle w:val="13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4"/>
        <w:gridCol w:w="1384"/>
        <w:gridCol w:w="1384"/>
        <w:gridCol w:w="1384"/>
        <w:gridCol w:w="1384"/>
        <w:gridCol w:w="1384"/>
      </w:tblGrid>
      <w:tr w14:paraId="761184B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84" w:type="dxa"/>
          </w:tcPr>
          <w:p w14:paraId="385058F1">
            <w:pPr>
              <w:rPr>
                <w:b/>
                <w:bCs/>
              </w:rPr>
            </w:pPr>
            <w:r>
              <w:rPr>
                <w:b/>
              </w:rPr>
              <w:t>Agents</w:t>
            </w:r>
          </w:p>
        </w:tc>
        <w:tc>
          <w:tcPr>
            <w:tcW w:w="1384" w:type="dxa"/>
          </w:tcPr>
          <w:p w14:paraId="7E09A56B">
            <w:pPr>
              <w:rPr>
                <w:b/>
                <w:bCs/>
              </w:rPr>
            </w:pPr>
            <w:r>
              <w:rPr>
                <w:b/>
              </w:rPr>
              <w:t>OPS</w:t>
            </w:r>
          </w:p>
        </w:tc>
        <w:tc>
          <w:tcPr>
            <w:tcW w:w="1384" w:type="dxa"/>
          </w:tcPr>
          <w:p w14:paraId="1D311D78">
            <w:pPr>
              <w:rPr>
                <w:b/>
                <w:bCs/>
              </w:rPr>
            </w:pPr>
            <w:r>
              <w:rPr>
                <w:b/>
              </w:rPr>
              <w:t>Meta OPS</w:t>
            </w:r>
          </w:p>
        </w:tc>
        <w:tc>
          <w:tcPr>
            <w:tcW w:w="1384" w:type="dxa"/>
          </w:tcPr>
          <w:p w14:paraId="60C141E6">
            <w:pPr>
              <w:rPr>
                <w:b/>
                <w:bCs/>
              </w:rPr>
            </w:pPr>
            <w:r>
              <w:rPr>
                <w:b/>
              </w:rPr>
              <w:t>P50 µs</w:t>
            </w:r>
          </w:p>
        </w:tc>
        <w:tc>
          <w:tcPr>
            <w:tcW w:w="1384" w:type="dxa"/>
          </w:tcPr>
          <w:p w14:paraId="26526F5B">
            <w:pPr>
              <w:rPr>
                <w:b/>
                <w:bCs/>
              </w:rPr>
            </w:pPr>
            <w:r>
              <w:rPr>
                <w:b/>
              </w:rPr>
              <w:t>P99 µs</w:t>
            </w:r>
          </w:p>
        </w:tc>
        <w:tc>
          <w:tcPr>
            <w:tcW w:w="1384" w:type="dxa"/>
          </w:tcPr>
          <w:p w14:paraId="5074F17C">
            <w:pPr>
              <w:rPr>
                <w:b/>
                <w:bCs/>
              </w:rPr>
            </w:pPr>
            <w:r>
              <w:rPr>
                <w:b/>
              </w:rPr>
              <w:t>Errors</w:t>
            </w:r>
          </w:p>
        </w:tc>
      </w:tr>
      <w:tr w14:paraId="3C043E9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4" w:type="dxa"/>
          </w:tcPr>
          <w:p w14:paraId="28C146DA">
            <w:r>
              <w:t>16</w:t>
            </w:r>
          </w:p>
        </w:tc>
        <w:tc>
          <w:tcPr>
            <w:tcW w:w="1384" w:type="dxa"/>
          </w:tcPr>
          <w:p w14:paraId="421E998C">
            <w:r>
              <w:t>15,895,228</w:t>
            </w:r>
          </w:p>
        </w:tc>
        <w:tc>
          <w:tcPr>
            <w:tcW w:w="1384" w:type="dxa"/>
          </w:tcPr>
          <w:p w14:paraId="4FBA7B73">
            <w:r>
              <w:t>2,650,983</w:t>
            </w:r>
          </w:p>
        </w:tc>
        <w:tc>
          <w:tcPr>
            <w:tcW w:w="1384" w:type="dxa"/>
          </w:tcPr>
          <w:p w14:paraId="743E141B">
            <w:r>
              <w:t>10.5213</w:t>
            </w:r>
          </w:p>
        </w:tc>
        <w:tc>
          <w:tcPr>
            <w:tcW w:w="1384" w:type="dxa"/>
          </w:tcPr>
          <w:p w14:paraId="5FBFE943">
            <w:r>
              <w:t>33.332</w:t>
            </w:r>
          </w:p>
        </w:tc>
        <w:tc>
          <w:tcPr>
            <w:tcW w:w="1384" w:type="dxa"/>
          </w:tcPr>
          <w:p w14:paraId="52B4237E">
            <w:r>
              <w:t>0</w:t>
            </w:r>
          </w:p>
        </w:tc>
      </w:tr>
    </w:tbl>
    <w:p w14:paraId="334182DA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10.6 与基线报告的关系</w:t>
      </w:r>
    </w:p>
    <w:p w14:paraId="118280E1">
      <w:r>
        <w:rPr>
          <w:rFonts w:hint="eastAsia"/>
        </w:rPr>
        <w:t>基线 Filebench OLTP/Web/Video 验证了通用业务负载；AgentBench 进一步覆盖 AI Agent 编排下的高并发元数据抖动与混合小 IO。二者互补：前者看协议/带宽天花板，后者看 AI 场景可持续并发与尾延迟。</w:t>
      </w:r>
    </w:p>
    <w:p w14:paraId="7BFAD129">
      <w:pPr>
        <w:keepNext/>
        <w:keepLines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/>
          <w:sz w:val="32"/>
        </w:rPr>
        <w:t>10.7 结论</w:t>
      </w:r>
    </w:p>
    <w:p w14:paraId="6BC699B4">
      <w:r>
        <w:rPr>
          <w:b/>
        </w:rPr>
        <w:t>PASS</w:t>
      </w:r>
      <w:r>
        <w:rPr>
          <w:rFonts w:hint="eastAsia"/>
        </w:rPr>
        <w:t>：AgentBench 任务完成且无业务错误。</w:t>
      </w:r>
    </w:p>
    <w:p w14:paraId="2C06B6F4">
      <w:pPr>
        <w:pStyle w:val="2"/>
        <w:rPr>
          <w:rFonts w:hint="eastAsia"/>
        </w:rPr>
      </w:pPr>
      <w:r>
        <w:rPr>
          <w:rFonts w:hint="eastAsia"/>
        </w:rPr>
        <w:t>十一、结论</w:t>
      </w:r>
    </w:p>
    <w:p w14:paraId="7ADEE7D1">
      <w:pPr>
        <w:spacing w:after="120"/>
        <w:rPr>
          <w:rFonts w:hint="eastAsia"/>
        </w:rPr>
      </w:pPr>
      <w:r>
        <w:rPr>
          <w:rFonts w:hint="eastAsia"/>
        </w:rPr>
        <w:t>cStor 全闪超高速分布式存储系统在本次全方位测试中表现优异。25 项 benchmark 测试全部通过，集群实时性能达到 158.21M IOPS / 1.5064 吞吐 / 9.7155 us 平均延迟，全部达成设计目标。</w:t>
      </w:r>
    </w:p>
    <w:p w14:paraId="47600E84">
      <w:pPr>
        <w:spacing w:after="120"/>
        <w:rPr>
          <w:rFonts w:hint="eastAsia"/>
        </w:rPr>
      </w:pPr>
      <w:r>
        <w:rPr>
          <w:rFonts w:hint="eastAsia"/>
        </w:rPr>
        <w:t>三大协议（POSIX/iSCSI/S3）性能差异 &lt;15%，引擎损耗仅 1.2%，延迟 P99 控制在 80us 以内，充分验证了 cStor 引擎的软件栈优化水平。纯国产信创硬件组合（华为鲲鹏 + 忆恒创源 NVMe + 长鑫 DRAM）运行稳定，60 节点全部在线，可用性 100%。</w:t>
      </w:r>
    </w:p>
    <w:p w14:paraId="2B71F299">
      <w:pPr>
        <w:spacing w:after="120"/>
        <w:rPr>
          <w:rFonts w:hint="eastAsia"/>
        </w:rPr>
      </w:pPr>
      <w:r>
        <w:rPr>
          <w:rFonts w:hint="eastAsia"/>
        </w:rPr>
        <w:t>主要风险集中在个别节点 NVMe 高温和磁盘健康度下降，建议执行预防性换盘和散热优化。总体而言，该系统已具备生产环境上线条件，建议在完成上述风险整改后正式投产。</w:t>
      </w:r>
    </w:p>
    <w:p w14:paraId="788A7527">
      <w:r>
        <w:rPr>
          <w:rFonts w:hint="eastAsia"/>
        </w:rPr>
        <w:t>2026-08-21 补充测试在 平台上进一步验证了系统的可靠性、安全性与 AI 应用场景适配能力。可靠性补充测试确认管控面健康检查通过，节点/重建/快照/升级与告警接口可观测，告警自愈闭环全部标记为 AI 已处理；安全性补充测试验证了未授权访问隔离、错误登录拒绝、审计链可读与 RBAC 角色体系，高危操作二次确认闸门生效；AI 应用场景 AgentBench 测试以 256 并发 Agent、16 并行度运行 90 秒，Agent OPS 达 15,895,227.96，元数据 OPS 累计 2.39 亿，平均延迟 12.66 us，P99 延迟 33.33 us，错误数为 0。三项补充测试均为 PASS，进一步夯实了该系统的生产上线条件。</w:t>
      </w:r>
    </w:p>
    <w:sectPr>
      <w:footerReference r:id="rId3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A014B">
    <w:pPr>
      <w:jc w:val="center"/>
      <w:rPr>
        <w:rFonts w:hint="eastAsia"/>
      </w:rPr>
    </w:pPr>
    <w:r>
      <w:rPr>
        <w:rFonts w:hint="eastAsia"/>
        <w:color w:val="999999"/>
        <w:sz w:val="18"/>
        <w:szCs w:val="18"/>
      </w:rPr>
      <w:t xml:space="preserve">第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rFonts w:hint="eastAsia"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  <w:r>
      <w:rPr>
        <w:rFonts w:hint="eastAsia"/>
        <w:color w:val="999999"/>
        <w:sz w:val="18"/>
        <w:szCs w:val="18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159AD"/>
    <w:multiLevelType w:val="multilevel"/>
    <w:tmpl w:val="255159AD"/>
    <w:lvl w:ilvl="0" w:tentative="0">
      <w:start w:val="1"/>
      <w:numFmt w:val="bullet"/>
      <w:lvlText w:val="•"/>
      <w:lvlJc w:val="left"/>
      <w:pPr>
        <w:ind w:left="720" w:hanging="36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E10"/>
    <w:rsid w:val="00112518"/>
    <w:rsid w:val="0013588C"/>
    <w:rsid w:val="00427E10"/>
    <w:rsid w:val="0056005C"/>
    <w:rsid w:val="00752B96"/>
    <w:rsid w:val="007872DD"/>
    <w:rsid w:val="00824D41"/>
    <w:rsid w:val="00851E4E"/>
    <w:rsid w:val="00991FCA"/>
    <w:rsid w:val="009B19EE"/>
    <w:rsid w:val="00A55E3B"/>
    <w:rsid w:val="00A56196"/>
    <w:rsid w:val="00B2151F"/>
    <w:rsid w:val="00B37CA1"/>
    <w:rsid w:val="00BB1F32"/>
    <w:rsid w:val="00BC7684"/>
    <w:rsid w:val="00C058BB"/>
    <w:rsid w:val="00DA7D94"/>
    <w:rsid w:val="00E51666"/>
    <w:rsid w:val="00EF1045"/>
    <w:rsid w:val="00F359B9"/>
    <w:rsid w:val="00FD064E"/>
    <w:rsid w:val="0CE6446A"/>
    <w:rsid w:val="13A46767"/>
    <w:rsid w:val="158E72E0"/>
    <w:rsid w:val="3CA32DC2"/>
    <w:rsid w:val="49E514A4"/>
    <w:rsid w:val="55D65B74"/>
    <w:rsid w:val="719F26DE"/>
    <w:rsid w:val="72DE15E8"/>
    <w:rsid w:val="75D24F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Theme="minorEastAsia" w:cs="微软雅黑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微软雅黑" w:hAnsi="微软雅黑" w:cs="微软雅黑" w:eastAsiaTheme="minorEastAsia"/>
      <w:sz w:val="22"/>
      <w:szCs w:val="22"/>
      <w:lang w:val="en-US" w:eastAsia="zh-CN" w:bidi="ar-SA"/>
    </w:rPr>
  </w:style>
  <w:style w:type="paragraph" w:styleId="2">
    <w:name w:val="heading 1"/>
    <w:qFormat/>
    <w:uiPriority w:val="9"/>
    <w:pPr>
      <w:spacing w:before="360" w:after="200"/>
      <w:outlineLvl w:val="0"/>
    </w:pPr>
    <w:rPr>
      <w:rFonts w:ascii="微软雅黑" w:hAnsi="微软雅黑" w:eastAsia="微软雅黑" w:cs="微软雅黑"/>
      <w:b/>
      <w:bCs/>
      <w:color w:val="1F3864"/>
      <w:sz w:val="32"/>
      <w:szCs w:val="32"/>
      <w:lang w:val="en-US" w:eastAsia="zh-CN" w:bidi="ar-SA"/>
    </w:rPr>
  </w:style>
  <w:style w:type="paragraph" w:styleId="3">
    <w:name w:val="heading 2"/>
    <w:unhideWhenUsed/>
    <w:qFormat/>
    <w:uiPriority w:val="9"/>
    <w:pPr>
      <w:spacing w:before="240" w:after="160"/>
      <w:outlineLvl w:val="1"/>
    </w:pPr>
    <w:rPr>
      <w:rFonts w:ascii="微软雅黑" w:hAnsi="微软雅黑" w:eastAsia="微软雅黑" w:cs="微软雅黑"/>
      <w:b/>
      <w:bCs/>
      <w:color w:val="2E75B6"/>
      <w:sz w:val="26"/>
      <w:szCs w:val="26"/>
      <w:lang w:val="en-US" w:eastAsia="zh-CN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微软雅黑" w:hAnsi="微软雅黑" w:cs="微软雅黑" w:eastAsiaTheme="minorEastAsia"/>
      <w:color w:val="1F4D78"/>
      <w:sz w:val="24"/>
      <w:szCs w:val="24"/>
      <w:lang w:val="en-US" w:eastAsia="zh-CN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微软雅黑" w:hAnsi="微软雅黑" w:cs="微软雅黑" w:eastAsiaTheme="minorEastAsia"/>
      <w:i/>
      <w:iCs/>
      <w:color w:val="2E74B5"/>
      <w:sz w:val="22"/>
      <w:szCs w:val="22"/>
      <w:lang w:val="en-US" w:eastAsia="zh-CN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微软雅黑" w:hAnsi="微软雅黑" w:cs="微软雅黑" w:eastAsiaTheme="minorEastAsia"/>
      <w:color w:val="2E74B5"/>
      <w:sz w:val="22"/>
      <w:szCs w:val="22"/>
      <w:lang w:val="en-US" w:eastAsia="zh-CN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微软雅黑" w:hAnsi="微软雅黑" w:cs="微软雅黑" w:eastAsiaTheme="minorEastAsia"/>
      <w:color w:val="1F4D78"/>
      <w:sz w:val="22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23"/>
    <w:semiHidden/>
    <w:unhideWhenUsed/>
    <w:qFormat/>
    <w:uiPriority w:val="99"/>
    <w:rPr>
      <w:rFonts w:ascii="微软雅黑" w:hAnsi="微软雅黑" w:cs="微软雅黑" w:eastAsiaTheme="minorEastAsia"/>
      <w:sz w:val="20"/>
      <w:szCs w:val="20"/>
      <w:lang w:val="en-US" w:eastAsia="zh-CN" w:bidi="ar-SA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link w:val="18"/>
    <w:semiHidden/>
    <w:unhideWhenUsed/>
    <w:qFormat/>
    <w:uiPriority w:val="99"/>
    <w:rPr>
      <w:rFonts w:ascii="微软雅黑" w:hAnsi="微软雅黑" w:cs="微软雅黑" w:eastAsiaTheme="minorEastAsia"/>
      <w:sz w:val="20"/>
      <w:szCs w:val="20"/>
      <w:lang w:val="en-US" w:eastAsia="zh-CN" w:bidi="ar-SA"/>
    </w:rPr>
  </w:style>
  <w:style w:type="paragraph" w:styleId="12">
    <w:name w:val="Title"/>
    <w:qFormat/>
    <w:uiPriority w:val="10"/>
    <w:rPr>
      <w:rFonts w:ascii="微软雅黑" w:hAnsi="微软雅黑" w:cs="微软雅黑" w:eastAsiaTheme="minorEastAsia"/>
      <w:sz w:val="56"/>
      <w:szCs w:val="56"/>
      <w:lang w:val="en-US" w:eastAsia="zh-CN" w:bidi="ar-SA"/>
    </w:rPr>
  </w:style>
  <w:style w:type="character" w:styleId="15">
    <w:name w:val="endnote reference"/>
    <w:semiHidden/>
    <w:unhideWhenUsed/>
    <w:qFormat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character" w:customStyle="1" w:styleId="18">
    <w:name w:val="脚注文本 字符"/>
    <w:link w:val="11"/>
    <w:semiHidden/>
    <w:unhideWhenUsed/>
    <w:uiPriority w:val="99"/>
    <w:rPr>
      <w:sz w:val="20"/>
      <w:szCs w:val="20"/>
    </w:rPr>
  </w:style>
  <w:style w:type="paragraph" w:customStyle="1" w:styleId="19">
    <w:name w:val="要点1"/>
    <w:qFormat/>
    <w:uiPriority w:val="0"/>
    <w:rPr>
      <w:rFonts w:ascii="微软雅黑" w:hAnsi="微软雅黑" w:cs="微软雅黑" w:eastAsiaTheme="minorEastAsia"/>
      <w:b/>
      <w:bCs/>
      <w:sz w:val="22"/>
      <w:szCs w:val="22"/>
      <w:lang w:val="en-US" w:eastAsia="zh-CN" w:bidi="ar-SA"/>
    </w:rPr>
  </w:style>
  <w:style w:type="character" w:customStyle="1" w:styleId="20">
    <w:name w:val="页脚 字符"/>
    <w:basedOn w:val="14"/>
    <w:link w:val="9"/>
    <w:uiPriority w:val="99"/>
    <w:rPr>
      <w:sz w:val="18"/>
      <w:szCs w:val="18"/>
    </w:rPr>
  </w:style>
  <w:style w:type="character" w:customStyle="1" w:styleId="21">
    <w:name w:val="页眉 字符"/>
    <w:basedOn w:val="14"/>
    <w:link w:val="10"/>
    <w:qFormat/>
    <w:uiPriority w:val="99"/>
    <w:rPr>
      <w:sz w:val="18"/>
      <w:szCs w:val="18"/>
    </w:rPr>
  </w:style>
  <w:style w:type="paragraph" w:styleId="22">
    <w:name w:val="List Paragraph"/>
    <w:qFormat/>
    <w:uiPriority w:val="0"/>
    <w:rPr>
      <w:rFonts w:ascii="微软雅黑" w:hAnsi="微软雅黑" w:cs="微软雅黑" w:eastAsiaTheme="minorEastAsia"/>
      <w:sz w:val="22"/>
      <w:szCs w:val="22"/>
      <w:lang w:val="en-US" w:eastAsia="zh-CN" w:bidi="ar-SA"/>
    </w:rPr>
  </w:style>
  <w:style w:type="character" w:customStyle="1" w:styleId="23">
    <w:name w:val="尾注文本 字符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1438</Words>
  <Characters>2844</Characters>
  <TotalTime>57</TotalTime>
  <ScaleCrop>false</ScaleCrop>
  <LinksUpToDate>false</LinksUpToDate>
  <CharactersWithSpaces>3076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2026-08-21T16:35:00Z</dcterms:created>
  <dc:creator>lenovo</dc:creator>
  <cp:lastModifiedBy>人工智能刘鹏</cp:lastModifiedBy>
  <dcterms:modified xsi:type="dcterms:W3CDTF">2026-08-21T11:46:56Z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eyJoZGlkIjoiNGI5ZTYzYjY0NzdkOWI1ODg2NmI5OTQ3YTg3MWZiNzkiLCJ1c2VySWQiOiIzOTA1MDgzNjQifQ==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0DEABA60BE244694BD38DCF8BC4D5F1A_12</vt:lpwstr>
  </property>
</Properties>
</file>